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310B6D" w14:textId="4A87E786" w:rsidR="00DE77D5" w:rsidRPr="00DE77D5" w:rsidRDefault="009D71E8" w:rsidP="00DE77D5">
      <w:pPr>
        <w:pStyle w:val="Heading1"/>
        <w:jc w:val="center"/>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7771EAFB" w:rsidR="00E66558" w:rsidRPr="002A6708" w:rsidRDefault="009D71E8">
      <w:pPr>
        <w:pStyle w:val="Heading2"/>
        <w:rPr>
          <w:b w:val="0"/>
          <w:bCs/>
          <w:color w:val="auto"/>
          <w:sz w:val="22"/>
          <w:szCs w:val="24"/>
        </w:rPr>
      </w:pPr>
      <w:r w:rsidRPr="002A6708">
        <w:rPr>
          <w:b w:val="0"/>
          <w:bCs/>
          <w:color w:val="auto"/>
          <w:sz w:val="22"/>
          <w:szCs w:val="24"/>
        </w:rPr>
        <w:t>This statement details our school’s use of pupil premium (</w:t>
      </w:r>
      <w:r w:rsidR="00B95CF5">
        <w:rPr>
          <w:b w:val="0"/>
          <w:bCs/>
          <w:color w:val="auto"/>
          <w:sz w:val="22"/>
          <w:szCs w:val="24"/>
        </w:rPr>
        <w:t>for the 2024 to 2025</w:t>
      </w:r>
      <w:r w:rsidRPr="002A6708">
        <w:rPr>
          <w:b w:val="0"/>
          <w:bCs/>
          <w:color w:val="auto"/>
          <w:sz w:val="22"/>
          <w:szCs w:val="24"/>
        </w:rPr>
        <w:t xml:space="preserve"> academic year) funding to help improve the attainment of our disadvantaged pupils. </w:t>
      </w:r>
    </w:p>
    <w:p w14:paraId="07F8B4A0" w14:textId="77777777" w:rsidR="00233176" w:rsidRPr="002A6708" w:rsidRDefault="009D71E8" w:rsidP="00233176">
      <w:pPr>
        <w:pStyle w:val="Heading2"/>
        <w:spacing w:before="240"/>
        <w:rPr>
          <w:b w:val="0"/>
          <w:bCs/>
          <w:color w:val="auto"/>
          <w:sz w:val="22"/>
          <w:szCs w:val="24"/>
        </w:rPr>
      </w:pPr>
      <w:r w:rsidRPr="002A6708">
        <w:rPr>
          <w:b w:val="0"/>
          <w:bCs/>
          <w:color w:val="auto"/>
          <w:sz w:val="22"/>
          <w:szCs w:val="24"/>
        </w:rPr>
        <w:t>It outlines our pupil premium strategy, how we intend to spend the funding in this academic year and the effect that last year’s spending of pupil</w:t>
      </w:r>
      <w:r w:rsidR="00233176" w:rsidRPr="002A6708">
        <w:rPr>
          <w:b w:val="0"/>
          <w:bCs/>
          <w:color w:val="auto"/>
          <w:sz w:val="22"/>
          <w:szCs w:val="24"/>
        </w:rPr>
        <w:t xml:space="preserve"> premium had within our school.</w:t>
      </w:r>
    </w:p>
    <w:p w14:paraId="2A7D54B4" w14:textId="37EFDCDC" w:rsidR="00E66558" w:rsidRPr="00233176" w:rsidRDefault="009D71E8" w:rsidP="00233176">
      <w:pPr>
        <w:pStyle w:val="Heading2"/>
        <w:spacing w:before="240"/>
        <w:rPr>
          <w:b w:val="0"/>
          <w:bCs/>
          <w:color w:val="auto"/>
          <w:sz w:val="24"/>
          <w:szCs w:val="24"/>
        </w:rPr>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033"/>
        <w:gridCol w:w="2983"/>
      </w:tblGrid>
      <w:tr w:rsidR="00E66558" w14:paraId="2A7D54B7" w14:textId="77777777" w:rsidTr="001736EA">
        <w:tc>
          <w:tcPr>
            <w:tcW w:w="637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311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rsidTr="001736EA">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3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3CBE3273" w:rsidR="00E66558" w:rsidRDefault="001952D7">
            <w:pPr>
              <w:pStyle w:val="TableRow"/>
            </w:pPr>
            <w:r>
              <w:t>Swain House Primary</w:t>
            </w:r>
          </w:p>
        </w:tc>
      </w:tr>
      <w:tr w:rsidR="00E66558" w14:paraId="2A7D54BD" w14:textId="77777777" w:rsidTr="001736EA">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3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674D2879" w:rsidR="00E66558" w:rsidRDefault="009A7034">
            <w:pPr>
              <w:pStyle w:val="TableRow"/>
            </w:pPr>
            <w:r>
              <w:t>499 (including Nursery)</w:t>
            </w:r>
          </w:p>
        </w:tc>
      </w:tr>
      <w:tr w:rsidR="00E66558" w14:paraId="2A7D54C0" w14:textId="77777777" w:rsidTr="001736EA">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3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5E125750" w:rsidR="001952D7" w:rsidRDefault="009A7034">
            <w:pPr>
              <w:pStyle w:val="TableRow"/>
            </w:pPr>
            <w:r>
              <w:t>35</w:t>
            </w:r>
            <w:r w:rsidR="00B2168C">
              <w:t>%</w:t>
            </w:r>
          </w:p>
        </w:tc>
      </w:tr>
      <w:tr w:rsidR="00E66558" w14:paraId="2A7D54C3" w14:textId="77777777" w:rsidTr="001736EA">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E66558" w:rsidRDefault="009D71E8">
            <w:pPr>
              <w:pStyle w:val="TableRow"/>
            </w:pPr>
            <w:r>
              <w:rPr>
                <w:szCs w:val="22"/>
              </w:rPr>
              <w:t xml:space="preserve">Academic year/years that our current pupil premium strategy plan covers </w:t>
            </w:r>
            <w:r>
              <w:rPr>
                <w:b/>
                <w:bCs/>
                <w:szCs w:val="22"/>
              </w:rPr>
              <w:t>(3 year plans are recommended)</w:t>
            </w:r>
          </w:p>
        </w:tc>
        <w:tc>
          <w:tcPr>
            <w:tcW w:w="3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E94AC" w14:textId="0F23E729" w:rsidR="002610D9" w:rsidRDefault="002610D9">
            <w:pPr>
              <w:pStyle w:val="TableRow"/>
            </w:pPr>
            <w:r>
              <w:t>2022 – 2023</w:t>
            </w:r>
          </w:p>
          <w:p w14:paraId="4F5079AD" w14:textId="5B85F3E1" w:rsidR="002610D9" w:rsidRDefault="002610D9">
            <w:pPr>
              <w:pStyle w:val="TableRow"/>
            </w:pPr>
            <w:r>
              <w:t xml:space="preserve">2023 </w:t>
            </w:r>
            <w:r w:rsidR="0029272C">
              <w:t>–</w:t>
            </w:r>
            <w:r>
              <w:t xml:space="preserve"> 2024</w:t>
            </w:r>
          </w:p>
          <w:p w14:paraId="2A7D54C2" w14:textId="6ACE4760" w:rsidR="0029272C" w:rsidRDefault="0029272C">
            <w:pPr>
              <w:pStyle w:val="TableRow"/>
            </w:pPr>
            <w:r>
              <w:t>2024 - 2025</w:t>
            </w:r>
          </w:p>
        </w:tc>
      </w:tr>
      <w:tr w:rsidR="00E66558" w14:paraId="2A7D54C6" w14:textId="77777777" w:rsidTr="001736EA">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3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3F4DA8CA" w:rsidR="0090607B" w:rsidRDefault="0029272C" w:rsidP="00D50DF3">
            <w:pPr>
              <w:pStyle w:val="TableRow"/>
            </w:pPr>
            <w:r>
              <w:t>October 2024</w:t>
            </w:r>
          </w:p>
        </w:tc>
      </w:tr>
      <w:tr w:rsidR="00E66558" w14:paraId="2A7D54C9" w14:textId="77777777" w:rsidTr="001736EA">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3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4785AB0F" w:rsidR="00E66558" w:rsidRDefault="0029272C">
            <w:pPr>
              <w:pStyle w:val="TableRow"/>
            </w:pPr>
            <w:r>
              <w:t>October 2025</w:t>
            </w:r>
          </w:p>
        </w:tc>
      </w:tr>
      <w:tr w:rsidR="00E66558" w14:paraId="2A7D54CC" w14:textId="77777777" w:rsidTr="001736EA">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3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5AF35315" w:rsidR="00E66558" w:rsidRDefault="00233176" w:rsidP="00233176">
            <w:pPr>
              <w:pStyle w:val="TableRow"/>
            </w:pPr>
            <w:r>
              <w:t>Full GB</w:t>
            </w:r>
          </w:p>
        </w:tc>
      </w:tr>
      <w:tr w:rsidR="00E66558" w14:paraId="2A7D54CF" w14:textId="77777777" w:rsidTr="001736EA">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3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A7E5B" w14:textId="77777777" w:rsidR="00E66558" w:rsidRDefault="009C3481">
            <w:pPr>
              <w:pStyle w:val="TableRow"/>
            </w:pPr>
            <w:r>
              <w:t>Clare Pugh</w:t>
            </w:r>
          </w:p>
          <w:p w14:paraId="2A7D54CE" w14:textId="4608E03A" w:rsidR="009C3481" w:rsidRDefault="009C3481">
            <w:pPr>
              <w:pStyle w:val="TableRow"/>
            </w:pPr>
            <w:r>
              <w:t xml:space="preserve">Claire Broomfield </w:t>
            </w:r>
          </w:p>
        </w:tc>
      </w:tr>
      <w:tr w:rsidR="00E66558" w14:paraId="2A7D54D2" w14:textId="77777777" w:rsidTr="001736EA">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Default="009D71E8">
            <w:pPr>
              <w:pStyle w:val="TableRow"/>
            </w:pPr>
            <w:r>
              <w:t xml:space="preserve">Governor </w:t>
            </w:r>
            <w:r>
              <w:rPr>
                <w:szCs w:val="22"/>
              </w:rPr>
              <w:t xml:space="preserve">/ Trustee </w:t>
            </w:r>
            <w:r>
              <w:t>lead</w:t>
            </w:r>
          </w:p>
        </w:tc>
        <w:tc>
          <w:tcPr>
            <w:tcW w:w="3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052335CA" w:rsidR="00E66558" w:rsidRDefault="000810AA">
            <w:pPr>
              <w:pStyle w:val="TableRow"/>
            </w:pPr>
            <w:r>
              <w:t>Roger Butterfield</w:t>
            </w: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776" w:type="dxa"/>
        <w:tblCellMar>
          <w:left w:w="10" w:type="dxa"/>
          <w:right w:w="10" w:type="dxa"/>
        </w:tblCellMar>
        <w:tblLook w:val="04A0" w:firstRow="1" w:lastRow="0" w:firstColumn="1" w:lastColumn="0" w:noHBand="0" w:noVBand="1"/>
      </w:tblPr>
      <w:tblGrid>
        <w:gridCol w:w="6232"/>
        <w:gridCol w:w="3544"/>
      </w:tblGrid>
      <w:tr w:rsidR="00E66558" w14:paraId="2A7D54D6" w14:textId="77777777" w:rsidTr="00233176">
        <w:trPr>
          <w:trHeight w:val="374"/>
        </w:trPr>
        <w:tc>
          <w:tcPr>
            <w:tcW w:w="623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3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rsidTr="00233176">
        <w:trPr>
          <w:trHeight w:val="374"/>
        </w:trPr>
        <w:tc>
          <w:tcPr>
            <w:tcW w:w="6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29ACE75A" w:rsidR="00E66558" w:rsidRPr="00026F18" w:rsidRDefault="009D71E8" w:rsidP="00FE30DD">
            <w:pPr>
              <w:pStyle w:val="TableRow"/>
              <w:rPr>
                <w:highlight w:val="yellow"/>
              </w:rPr>
            </w:pPr>
            <w:r w:rsidRPr="00487769">
              <w:t>£</w:t>
            </w:r>
            <w:r w:rsidR="00487769">
              <w:t>250,</w:t>
            </w:r>
            <w:r w:rsidR="00487769" w:rsidRPr="00487769">
              <w:t>173</w:t>
            </w:r>
          </w:p>
        </w:tc>
      </w:tr>
      <w:tr w:rsidR="00E66558" w14:paraId="2A7D54DF" w14:textId="77777777" w:rsidTr="00233176">
        <w:trPr>
          <w:trHeight w:val="374"/>
        </w:trPr>
        <w:tc>
          <w:tcPr>
            <w:tcW w:w="6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206E04FB" w:rsidR="00E66558" w:rsidRPr="00026F18" w:rsidRDefault="009D71E8">
            <w:pPr>
              <w:pStyle w:val="TableRow"/>
              <w:rPr>
                <w:highlight w:val="yellow"/>
              </w:rPr>
            </w:pPr>
            <w:r w:rsidRPr="00487769">
              <w:t>£</w:t>
            </w:r>
            <w:r w:rsidR="00974612" w:rsidRPr="00487769">
              <w:t>0</w:t>
            </w:r>
          </w:p>
        </w:tc>
      </w:tr>
      <w:tr w:rsidR="00E66558" w14:paraId="2A7D54E3" w14:textId="77777777" w:rsidTr="00233176">
        <w:tc>
          <w:tcPr>
            <w:tcW w:w="6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Default="009D71E8">
            <w:pPr>
              <w:pStyle w:val="TableRow"/>
              <w:rPr>
                <w:b/>
              </w:rPr>
            </w:pPr>
            <w:r>
              <w:rPr>
                <w:b/>
              </w:rPr>
              <w:t>Total budget for this academic year</w:t>
            </w:r>
          </w:p>
          <w:p w14:paraId="2A7D54E1" w14:textId="77777777" w:rsidR="00E66558" w:rsidRDefault="009D71E8">
            <w:pPr>
              <w:pStyle w:val="TableRow"/>
            </w:pPr>
            <w:r>
              <w:t>If your school is an academy in a trust that pools this funding, state the amount available to your school this academic year</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07358756" w:rsidR="00E66558" w:rsidRPr="00026F18" w:rsidRDefault="00487769" w:rsidP="009B10A7">
            <w:pPr>
              <w:pStyle w:val="TableRow"/>
              <w:rPr>
                <w:highlight w:val="yellow"/>
              </w:rPr>
            </w:pPr>
            <w:r w:rsidRPr="00487769">
              <w:t>£</w:t>
            </w:r>
            <w:r>
              <w:t>250,</w:t>
            </w:r>
            <w:r w:rsidRPr="00487769">
              <w:t>173</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918" w:type="dxa"/>
        <w:tblCellMar>
          <w:left w:w="10" w:type="dxa"/>
          <w:right w:w="10" w:type="dxa"/>
        </w:tblCellMar>
        <w:tblLook w:val="04A0" w:firstRow="1" w:lastRow="0" w:firstColumn="1" w:lastColumn="0" w:noHBand="0" w:noVBand="1"/>
      </w:tblPr>
      <w:tblGrid>
        <w:gridCol w:w="9918"/>
      </w:tblGrid>
      <w:tr w:rsidR="00E66558" w14:paraId="2A7D54EA" w14:textId="77777777" w:rsidTr="00F621EF">
        <w:tc>
          <w:tcPr>
            <w:tcW w:w="9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97578" w14:textId="4BCF6C4E" w:rsidR="004239CD" w:rsidRDefault="004239CD" w:rsidP="004239CD">
            <w:pPr>
              <w:spacing w:after="0"/>
              <w:rPr>
                <w:rFonts w:asciiTheme="minorHAnsi" w:hAnsiTheme="minorHAnsi" w:cstheme="minorHAnsi"/>
                <w:sz w:val="22"/>
                <w:szCs w:val="22"/>
              </w:rPr>
            </w:pPr>
            <w:r w:rsidRPr="004239CD">
              <w:rPr>
                <w:rFonts w:asciiTheme="minorHAnsi" w:hAnsiTheme="minorHAnsi" w:cstheme="minorHAnsi"/>
                <w:sz w:val="22"/>
                <w:szCs w:val="22"/>
              </w:rPr>
              <w:t>At Swain House Primary School we are committed to providing a respectful, diverse, inclusive and safe environment for all of our pupils to learn and thrive. The focus in our school is on ensuring that all pupils have high aspirations for themselves and that we teach and support them to be able to persevere to achieve their goals. Our Swain House centric curriculum is personalised, celebrates diversity and offers a wide range of opportunities to broaden pupils’ experiences and equip them with the skills and attitudes they need to be successful, happy, resilient and confident learners who make the right decisions for themselves.</w:t>
            </w:r>
            <w:r>
              <w:rPr>
                <w:rFonts w:asciiTheme="minorHAnsi" w:hAnsiTheme="minorHAnsi" w:cstheme="minorHAnsi"/>
                <w:sz w:val="22"/>
                <w:szCs w:val="22"/>
              </w:rPr>
              <w:br/>
            </w:r>
          </w:p>
          <w:p w14:paraId="795C7321" w14:textId="6BDD3079" w:rsidR="004239CD" w:rsidRPr="004239CD" w:rsidRDefault="004239CD" w:rsidP="004239CD">
            <w:pPr>
              <w:spacing w:after="0"/>
              <w:rPr>
                <w:rFonts w:asciiTheme="minorHAnsi" w:hAnsiTheme="minorHAnsi" w:cstheme="minorHAnsi"/>
                <w:sz w:val="22"/>
                <w:szCs w:val="22"/>
              </w:rPr>
            </w:pPr>
            <w:r w:rsidRPr="004239CD">
              <w:rPr>
                <w:rFonts w:asciiTheme="minorHAnsi" w:hAnsiTheme="minorHAnsi" w:cstheme="minorHAnsi"/>
                <w:sz w:val="22"/>
                <w:szCs w:val="22"/>
              </w:rPr>
              <w:t xml:space="preserve">We are a fully inclusive school, removing barriers to learning. Our holistic approach to teaching and learning ensures that our pupils have the knowledge, skills, attitudes and cultural capital they need, so they are ready for the next stage of their education and life. </w:t>
            </w:r>
          </w:p>
          <w:p w14:paraId="03C28785" w14:textId="02BEF0B5" w:rsidR="004239CD" w:rsidRDefault="004239CD" w:rsidP="004239CD">
            <w:pPr>
              <w:spacing w:after="0"/>
              <w:rPr>
                <w:rFonts w:asciiTheme="minorHAnsi" w:hAnsiTheme="minorHAnsi" w:cstheme="minorHAnsi"/>
                <w:sz w:val="22"/>
                <w:szCs w:val="22"/>
              </w:rPr>
            </w:pPr>
          </w:p>
          <w:p w14:paraId="7224F4B1" w14:textId="1C4D9E3C" w:rsidR="004239CD" w:rsidRDefault="004239CD" w:rsidP="004239CD">
            <w:pPr>
              <w:spacing w:after="0"/>
              <w:rPr>
                <w:rFonts w:asciiTheme="minorHAnsi" w:hAnsiTheme="minorHAnsi" w:cstheme="minorHAnsi"/>
                <w:sz w:val="22"/>
                <w:szCs w:val="22"/>
              </w:rPr>
            </w:pPr>
            <w:r>
              <w:rPr>
                <w:rFonts w:asciiTheme="minorHAnsi" w:hAnsiTheme="minorHAnsi" w:cstheme="minorHAnsi"/>
                <w:sz w:val="22"/>
                <w:szCs w:val="22"/>
              </w:rPr>
              <w:t xml:space="preserve">Our pupil premium strategy draws upon the best evidence available, to ensure that our disadvantaged pupils are supported to achieve their full potential and aspirations. We know that evidence indicates that a tiered approach to Pupil Premium spending helps balance the essential ingredients of an effective Pupil Premium plan: high quality teaching, targeted academic support and supporting wider strategies. </w:t>
            </w:r>
          </w:p>
          <w:p w14:paraId="07907743" w14:textId="7BAAF761" w:rsidR="00D45017" w:rsidRPr="00D45017" w:rsidRDefault="00D45017" w:rsidP="00D45017">
            <w:pPr>
              <w:spacing w:after="0"/>
              <w:rPr>
                <w:iCs/>
                <w:sz w:val="16"/>
                <w:szCs w:val="16"/>
              </w:rPr>
            </w:pPr>
          </w:p>
          <w:p w14:paraId="10B0DC9F" w14:textId="1B7A250B" w:rsidR="00A23459" w:rsidRDefault="004239CD" w:rsidP="00CE0EF7">
            <w:pPr>
              <w:spacing w:after="0"/>
              <w:rPr>
                <w:rFonts w:asciiTheme="minorHAnsi" w:hAnsiTheme="minorHAnsi" w:cstheme="minorHAnsi"/>
                <w:sz w:val="22"/>
                <w:szCs w:val="22"/>
              </w:rPr>
            </w:pPr>
            <w:r w:rsidRPr="00CE0EF7">
              <w:rPr>
                <w:rFonts w:asciiTheme="minorHAnsi" w:hAnsiTheme="minorHAnsi" w:cstheme="minorHAnsi"/>
                <w:sz w:val="22"/>
                <w:szCs w:val="22"/>
              </w:rPr>
              <w:t xml:space="preserve">Our ultimate objectives are to - </w:t>
            </w:r>
            <w:r w:rsidR="00A23459" w:rsidRPr="00CE0EF7">
              <w:rPr>
                <w:rFonts w:asciiTheme="minorHAnsi" w:hAnsiTheme="minorHAnsi" w:cstheme="minorHAnsi"/>
                <w:sz w:val="22"/>
                <w:szCs w:val="22"/>
              </w:rPr>
              <w:t xml:space="preserve"> </w:t>
            </w:r>
          </w:p>
          <w:p w14:paraId="444361F0" w14:textId="13C5F994" w:rsidR="007D625B" w:rsidRDefault="009B7088" w:rsidP="00CE0EF7">
            <w:pPr>
              <w:pStyle w:val="ListParagraph"/>
              <w:numPr>
                <w:ilvl w:val="0"/>
                <w:numId w:val="38"/>
              </w:numPr>
              <w:spacing w:after="0"/>
              <w:rPr>
                <w:rFonts w:asciiTheme="minorHAnsi" w:hAnsiTheme="minorHAnsi" w:cstheme="minorHAnsi"/>
                <w:sz w:val="22"/>
                <w:szCs w:val="22"/>
              </w:rPr>
            </w:pPr>
            <w:r>
              <w:rPr>
                <w:rFonts w:asciiTheme="minorHAnsi" w:hAnsiTheme="minorHAnsi" w:cstheme="minorHAnsi"/>
                <w:sz w:val="22"/>
                <w:szCs w:val="22"/>
              </w:rPr>
              <w:t>i</w:t>
            </w:r>
            <w:r w:rsidR="007D625B" w:rsidRPr="007D625B">
              <w:rPr>
                <w:rFonts w:asciiTheme="minorHAnsi" w:hAnsiTheme="minorHAnsi" w:cstheme="minorHAnsi"/>
                <w:sz w:val="22"/>
                <w:szCs w:val="22"/>
              </w:rPr>
              <w:t xml:space="preserve">mprove </w:t>
            </w:r>
            <w:r w:rsidR="00E726AA">
              <w:rPr>
                <w:rFonts w:asciiTheme="minorHAnsi" w:hAnsiTheme="minorHAnsi" w:cstheme="minorHAnsi"/>
                <w:sz w:val="22"/>
                <w:szCs w:val="22"/>
              </w:rPr>
              <w:t xml:space="preserve">the </w:t>
            </w:r>
            <w:r w:rsidR="007D625B" w:rsidRPr="007D625B">
              <w:rPr>
                <w:rFonts w:asciiTheme="minorHAnsi" w:hAnsiTheme="minorHAnsi" w:cstheme="minorHAnsi"/>
                <w:sz w:val="22"/>
                <w:szCs w:val="22"/>
              </w:rPr>
              <w:t>attendance of all pupils, particularly disadvantaged pupils and tackle the underlying causes of absence</w:t>
            </w:r>
          </w:p>
          <w:p w14:paraId="687313B5" w14:textId="74ACD3FA" w:rsidR="007D625B" w:rsidRPr="007D625B" w:rsidRDefault="009B7088" w:rsidP="00CE0EF7">
            <w:pPr>
              <w:pStyle w:val="ListParagraph"/>
              <w:numPr>
                <w:ilvl w:val="0"/>
                <w:numId w:val="38"/>
              </w:numPr>
              <w:spacing w:after="0"/>
              <w:rPr>
                <w:rFonts w:asciiTheme="minorHAnsi" w:hAnsiTheme="minorHAnsi" w:cstheme="minorHAnsi"/>
                <w:sz w:val="22"/>
                <w:szCs w:val="22"/>
              </w:rPr>
            </w:pPr>
            <w:r>
              <w:rPr>
                <w:rFonts w:asciiTheme="minorHAnsi" w:hAnsiTheme="minorHAnsi" w:cstheme="minorHAnsi"/>
                <w:sz w:val="22"/>
                <w:szCs w:val="22"/>
              </w:rPr>
              <w:t>r</w:t>
            </w:r>
            <w:r w:rsidR="007D625B">
              <w:rPr>
                <w:rFonts w:asciiTheme="minorHAnsi" w:hAnsiTheme="minorHAnsi" w:cstheme="minorHAnsi"/>
                <w:sz w:val="22"/>
                <w:szCs w:val="22"/>
              </w:rPr>
              <w:t>educe the attendance gap between non-disadvantaged and disadvantaged pupils</w:t>
            </w:r>
          </w:p>
          <w:p w14:paraId="0DFA9966" w14:textId="77777777" w:rsidR="00CE0EF7" w:rsidRDefault="00CE0EF7" w:rsidP="00CE0EF7">
            <w:pPr>
              <w:pStyle w:val="ListParagraph"/>
              <w:numPr>
                <w:ilvl w:val="1"/>
                <w:numId w:val="13"/>
              </w:numPr>
              <w:spacing w:after="0"/>
              <w:rPr>
                <w:rFonts w:asciiTheme="minorHAnsi" w:hAnsiTheme="minorHAnsi" w:cstheme="minorHAnsi"/>
                <w:sz w:val="22"/>
                <w:szCs w:val="22"/>
              </w:rPr>
            </w:pPr>
            <w:r>
              <w:rPr>
                <w:rFonts w:asciiTheme="minorHAnsi" w:hAnsiTheme="minorHAnsi" w:cstheme="minorHAnsi"/>
                <w:sz w:val="22"/>
                <w:szCs w:val="22"/>
              </w:rPr>
              <w:t>provide high-quality effective teaching for all of our pupils</w:t>
            </w:r>
            <w:r w:rsidRPr="000A3A0E">
              <w:rPr>
                <w:rFonts w:asciiTheme="minorHAnsi" w:hAnsiTheme="minorHAnsi" w:cstheme="minorHAnsi"/>
                <w:sz w:val="22"/>
                <w:szCs w:val="22"/>
              </w:rPr>
              <w:t xml:space="preserve"> </w:t>
            </w:r>
          </w:p>
          <w:p w14:paraId="7CB2A4ED" w14:textId="6F238E86" w:rsidR="00CE0EF7" w:rsidRDefault="009B7088" w:rsidP="004239CD">
            <w:pPr>
              <w:pStyle w:val="ListParagraph"/>
              <w:numPr>
                <w:ilvl w:val="1"/>
                <w:numId w:val="13"/>
              </w:numPr>
              <w:rPr>
                <w:rFonts w:asciiTheme="minorHAnsi" w:hAnsiTheme="minorHAnsi" w:cstheme="minorHAnsi"/>
                <w:sz w:val="22"/>
                <w:szCs w:val="22"/>
              </w:rPr>
            </w:pPr>
            <w:r>
              <w:rPr>
                <w:rFonts w:asciiTheme="minorHAnsi" w:hAnsiTheme="minorHAnsi" w:cstheme="minorHAnsi"/>
                <w:sz w:val="22"/>
                <w:szCs w:val="22"/>
              </w:rPr>
              <w:t>i</w:t>
            </w:r>
            <w:r w:rsidR="00CE0EF7" w:rsidRPr="000A3A0E">
              <w:rPr>
                <w:rFonts w:asciiTheme="minorHAnsi" w:hAnsiTheme="minorHAnsi" w:cstheme="minorHAnsi"/>
                <w:sz w:val="22"/>
                <w:szCs w:val="22"/>
              </w:rPr>
              <w:t>dentify barriers to lea</w:t>
            </w:r>
            <w:r w:rsidR="00CE0EF7">
              <w:rPr>
                <w:rFonts w:asciiTheme="minorHAnsi" w:hAnsiTheme="minorHAnsi" w:cstheme="minorHAnsi"/>
                <w:sz w:val="22"/>
                <w:szCs w:val="22"/>
              </w:rPr>
              <w:t>rning for pupils and find evidence based solutions to remove the</w:t>
            </w:r>
            <w:r w:rsidR="00CE0EF7" w:rsidRPr="000A3A0E">
              <w:rPr>
                <w:rFonts w:asciiTheme="minorHAnsi" w:hAnsiTheme="minorHAnsi" w:cstheme="minorHAnsi"/>
                <w:sz w:val="22"/>
                <w:szCs w:val="22"/>
              </w:rPr>
              <w:t>se barriers</w:t>
            </w:r>
          </w:p>
          <w:p w14:paraId="449258FC" w14:textId="0137D5BC" w:rsidR="00A23459" w:rsidRDefault="00CE0EF7" w:rsidP="004239CD">
            <w:pPr>
              <w:pStyle w:val="ListParagraph"/>
              <w:numPr>
                <w:ilvl w:val="1"/>
                <w:numId w:val="13"/>
              </w:numPr>
              <w:rPr>
                <w:rFonts w:asciiTheme="minorHAnsi" w:hAnsiTheme="minorHAnsi" w:cstheme="minorHAnsi"/>
                <w:sz w:val="22"/>
                <w:szCs w:val="22"/>
              </w:rPr>
            </w:pPr>
            <w:r>
              <w:rPr>
                <w:rFonts w:asciiTheme="minorHAnsi" w:hAnsiTheme="minorHAnsi" w:cstheme="minorHAnsi"/>
                <w:sz w:val="22"/>
                <w:szCs w:val="22"/>
              </w:rPr>
              <w:t>e</w:t>
            </w:r>
            <w:r w:rsidR="004239CD">
              <w:rPr>
                <w:rFonts w:asciiTheme="minorHAnsi" w:hAnsiTheme="minorHAnsi" w:cstheme="minorHAnsi"/>
                <w:sz w:val="22"/>
                <w:szCs w:val="22"/>
              </w:rPr>
              <w:t>nsure that disadvantaged pupils make or exceed nationally expected progress rates</w:t>
            </w:r>
          </w:p>
          <w:p w14:paraId="560F2FFD" w14:textId="7EC17746" w:rsidR="009B7088" w:rsidRPr="004239CD" w:rsidRDefault="009B7088" w:rsidP="004239CD">
            <w:pPr>
              <w:pStyle w:val="ListParagraph"/>
              <w:numPr>
                <w:ilvl w:val="1"/>
                <w:numId w:val="13"/>
              </w:numPr>
              <w:rPr>
                <w:rFonts w:asciiTheme="minorHAnsi" w:hAnsiTheme="minorHAnsi" w:cstheme="minorHAnsi"/>
                <w:sz w:val="22"/>
                <w:szCs w:val="22"/>
              </w:rPr>
            </w:pPr>
            <w:r>
              <w:rPr>
                <w:rFonts w:asciiTheme="minorHAnsi" w:hAnsiTheme="minorHAnsi" w:cstheme="minorHAnsi"/>
                <w:sz w:val="22"/>
                <w:szCs w:val="22"/>
              </w:rPr>
              <w:t>ensure that through on-going professional development, our staff deliver high-quality teaching of English and maths</w:t>
            </w:r>
          </w:p>
          <w:p w14:paraId="11D86848" w14:textId="00E6471E" w:rsidR="00A23459" w:rsidRPr="00D45017" w:rsidRDefault="00CE0EF7" w:rsidP="00A23459">
            <w:pPr>
              <w:pStyle w:val="ListParagraph"/>
              <w:numPr>
                <w:ilvl w:val="1"/>
                <w:numId w:val="13"/>
              </w:numPr>
              <w:rPr>
                <w:rFonts w:asciiTheme="minorHAnsi" w:hAnsiTheme="minorHAnsi" w:cstheme="minorHAnsi"/>
                <w:sz w:val="22"/>
                <w:szCs w:val="22"/>
              </w:rPr>
            </w:pPr>
            <w:r>
              <w:rPr>
                <w:rFonts w:asciiTheme="minorHAnsi" w:hAnsiTheme="minorHAnsi" w:cstheme="minorHAnsi"/>
                <w:sz w:val="22"/>
                <w:szCs w:val="22"/>
              </w:rPr>
              <w:t>c</w:t>
            </w:r>
            <w:r w:rsidR="00A23459" w:rsidRPr="00D45017">
              <w:rPr>
                <w:rFonts w:asciiTheme="minorHAnsi" w:hAnsiTheme="minorHAnsi" w:cstheme="minorHAnsi"/>
                <w:sz w:val="22"/>
                <w:szCs w:val="22"/>
              </w:rPr>
              <w:t>lose the gap</w:t>
            </w:r>
            <w:r w:rsidR="004239CD">
              <w:rPr>
                <w:rFonts w:asciiTheme="minorHAnsi" w:hAnsiTheme="minorHAnsi" w:cstheme="minorHAnsi"/>
                <w:sz w:val="22"/>
                <w:szCs w:val="22"/>
              </w:rPr>
              <w:t xml:space="preserve"> in attainment outcomes</w:t>
            </w:r>
            <w:r w:rsidR="00A23459" w:rsidRPr="00D45017">
              <w:rPr>
                <w:rFonts w:asciiTheme="minorHAnsi" w:hAnsiTheme="minorHAnsi" w:cstheme="minorHAnsi"/>
                <w:sz w:val="22"/>
                <w:szCs w:val="22"/>
              </w:rPr>
              <w:t xml:space="preserve"> between non-disadvantaged and disadvantaged </w:t>
            </w:r>
            <w:r w:rsidR="004239CD">
              <w:rPr>
                <w:rFonts w:asciiTheme="minorHAnsi" w:hAnsiTheme="minorHAnsi" w:cstheme="minorHAnsi"/>
                <w:sz w:val="22"/>
                <w:szCs w:val="22"/>
              </w:rPr>
              <w:t>pupils</w:t>
            </w:r>
          </w:p>
          <w:p w14:paraId="2A7D54E9" w14:textId="1FDEBA97" w:rsidR="00E66558" w:rsidRPr="00CE0EF7" w:rsidRDefault="000A3A0E" w:rsidP="00CE0EF7">
            <w:pPr>
              <w:pStyle w:val="ListParagraph"/>
              <w:numPr>
                <w:ilvl w:val="1"/>
                <w:numId w:val="13"/>
              </w:numPr>
              <w:rPr>
                <w:rFonts w:asciiTheme="minorHAnsi" w:hAnsiTheme="minorHAnsi" w:cstheme="minorHAnsi"/>
                <w:sz w:val="22"/>
                <w:szCs w:val="22"/>
              </w:rPr>
            </w:pPr>
            <w:r>
              <w:rPr>
                <w:rFonts w:asciiTheme="minorHAnsi" w:hAnsiTheme="minorHAnsi" w:cstheme="minorHAnsi"/>
                <w:sz w:val="22"/>
                <w:szCs w:val="22"/>
              </w:rPr>
              <w:t xml:space="preserve">ensure that </w:t>
            </w:r>
            <w:r w:rsidR="00E15A0D" w:rsidRPr="00D45017">
              <w:rPr>
                <w:rFonts w:asciiTheme="minorHAnsi" w:hAnsiTheme="minorHAnsi" w:cstheme="minorHAnsi"/>
                <w:sz w:val="22"/>
                <w:szCs w:val="22"/>
              </w:rPr>
              <w:t xml:space="preserve">the health and well-being of </w:t>
            </w:r>
            <w:r w:rsidR="004239CD">
              <w:rPr>
                <w:rFonts w:asciiTheme="minorHAnsi" w:hAnsiTheme="minorHAnsi" w:cstheme="minorHAnsi"/>
                <w:sz w:val="22"/>
                <w:szCs w:val="22"/>
              </w:rPr>
              <w:t>our pupils is priorit</w:t>
            </w:r>
            <w:r>
              <w:rPr>
                <w:rFonts w:asciiTheme="minorHAnsi" w:hAnsiTheme="minorHAnsi" w:cstheme="minorHAnsi"/>
                <w:sz w:val="22"/>
                <w:szCs w:val="22"/>
              </w:rPr>
              <w:t xml:space="preserve">ised </w:t>
            </w:r>
            <w:r w:rsidR="004239CD">
              <w:rPr>
                <w:rFonts w:asciiTheme="minorHAnsi" w:hAnsiTheme="minorHAnsi" w:cstheme="minorHAnsi"/>
                <w:sz w:val="22"/>
                <w:szCs w:val="22"/>
              </w:rPr>
              <w:t xml:space="preserve">to enable them to access learning at an appropriate </w:t>
            </w:r>
            <w:r w:rsidR="00CE0EF7">
              <w:rPr>
                <w:rFonts w:asciiTheme="minorHAnsi" w:hAnsiTheme="minorHAnsi" w:cstheme="minorHAnsi"/>
                <w:sz w:val="22"/>
                <w:szCs w:val="22"/>
              </w:rPr>
              <w:t>level</w:t>
            </w:r>
          </w:p>
        </w:tc>
      </w:tr>
    </w:tbl>
    <w:p w14:paraId="79AE1BD6" w14:textId="77777777" w:rsidR="00DE77D5" w:rsidRDefault="00DE77D5">
      <w:pPr>
        <w:pStyle w:val="Heading2"/>
        <w:spacing w:before="600"/>
      </w:pPr>
    </w:p>
    <w:p w14:paraId="5018C331" w14:textId="6C62E494" w:rsidR="00DE77D5" w:rsidRDefault="00DE77D5">
      <w:pPr>
        <w:pStyle w:val="Heading2"/>
        <w:spacing w:before="600"/>
      </w:pPr>
    </w:p>
    <w:p w14:paraId="28E80079" w14:textId="77777777" w:rsidR="00DE77D5" w:rsidRPr="00DE77D5" w:rsidRDefault="00DE77D5" w:rsidP="00DE77D5"/>
    <w:p w14:paraId="2A7D54EB" w14:textId="405320A9" w:rsidR="00E66558" w:rsidRDefault="009D71E8">
      <w:pPr>
        <w:pStyle w:val="Heading2"/>
        <w:spacing w:before="600"/>
      </w:pPr>
      <w:r>
        <w:lastRenderedPageBreak/>
        <w:t>Challenges</w:t>
      </w:r>
    </w:p>
    <w:p w14:paraId="2A7D54EC" w14:textId="226938AA"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sidR="005A170A">
        <w:rPr>
          <w:bCs/>
          <w:color w:val="auto"/>
        </w:rPr>
        <w:t>our</w:t>
      </w:r>
      <w:r w:rsidR="005A170A">
        <w:rPr>
          <w:color w:val="auto"/>
        </w:rPr>
        <w:t xml:space="preserve"> disadvantaged</w:t>
      </w:r>
      <w:r>
        <w:rPr>
          <w:color w:val="auto"/>
        </w:rPr>
        <w:t xml:space="preserve"> pupils.</w:t>
      </w:r>
    </w:p>
    <w:tbl>
      <w:tblPr>
        <w:tblW w:w="5082" w:type="pct"/>
        <w:tblCellMar>
          <w:left w:w="10" w:type="dxa"/>
          <w:right w:w="10" w:type="dxa"/>
        </w:tblCellMar>
        <w:tblLook w:val="04A0" w:firstRow="1" w:lastRow="0" w:firstColumn="1" w:lastColumn="0" w:noHBand="0" w:noVBand="1"/>
      </w:tblPr>
      <w:tblGrid>
        <w:gridCol w:w="1599"/>
        <w:gridCol w:w="7565"/>
      </w:tblGrid>
      <w:tr w:rsidR="00E66558" w14:paraId="2A7D54EF" w14:textId="77777777" w:rsidTr="00DE77D5">
        <w:tc>
          <w:tcPr>
            <w:tcW w:w="162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99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rsidTr="00DE77D5">
        <w:tc>
          <w:tcPr>
            <w:tcW w:w="1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3C382D15" w:rsidR="00E66558" w:rsidRPr="00073267" w:rsidRDefault="00E56DA9" w:rsidP="00E56DA9">
            <w:pPr>
              <w:pStyle w:val="NormalWeb"/>
              <w:shd w:val="clear" w:color="auto" w:fill="FFFFFF"/>
              <w:spacing w:after="0"/>
              <w:rPr>
                <w:rFonts w:asciiTheme="minorHAnsi" w:eastAsiaTheme="minorHAnsi" w:hAnsiTheme="minorHAnsi" w:cstheme="minorHAnsi"/>
                <w:sz w:val="22"/>
                <w:szCs w:val="22"/>
                <w:lang w:eastAsia="en-US"/>
              </w:rPr>
            </w:pPr>
            <w:r w:rsidRPr="00073267">
              <w:rPr>
                <w:rFonts w:asciiTheme="minorHAnsi" w:eastAsiaTheme="minorHAnsi" w:hAnsiTheme="minorHAnsi" w:cstheme="minorHAnsi"/>
                <w:sz w:val="22"/>
                <w:szCs w:val="22"/>
                <w:lang w:eastAsia="en-US"/>
              </w:rPr>
              <w:t>Low levels of education and educat</w:t>
            </w:r>
            <w:r w:rsidR="00595786">
              <w:rPr>
                <w:rFonts w:asciiTheme="minorHAnsi" w:eastAsiaTheme="minorHAnsi" w:hAnsiTheme="minorHAnsi" w:cstheme="minorHAnsi"/>
                <w:sz w:val="22"/>
                <w:szCs w:val="22"/>
                <w:lang w:eastAsia="en-US"/>
              </w:rPr>
              <w:t>ional aspirations amongst families</w:t>
            </w:r>
          </w:p>
        </w:tc>
      </w:tr>
      <w:tr w:rsidR="00E66558" w14:paraId="2A7D54F5" w14:textId="77777777" w:rsidTr="00DE77D5">
        <w:tc>
          <w:tcPr>
            <w:tcW w:w="1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Default="009D71E8">
            <w:pPr>
              <w:pStyle w:val="TableRow"/>
              <w:rPr>
                <w:sz w:val="22"/>
                <w:szCs w:val="22"/>
              </w:rPr>
            </w:pPr>
            <w:r>
              <w:rPr>
                <w:sz w:val="22"/>
                <w:szCs w:val="22"/>
              </w:rPr>
              <w:t>2</w:t>
            </w:r>
          </w:p>
        </w:tc>
        <w:tc>
          <w:tcPr>
            <w:tcW w:w="8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1DF3869E" w:rsidR="00E66558" w:rsidRPr="00073267" w:rsidRDefault="00E56DA9" w:rsidP="00E56DA9">
            <w:pPr>
              <w:pStyle w:val="NormalWeb"/>
              <w:shd w:val="clear" w:color="auto" w:fill="FFFFFF"/>
              <w:spacing w:after="0"/>
              <w:rPr>
                <w:rFonts w:asciiTheme="minorHAnsi" w:eastAsiaTheme="minorHAnsi" w:hAnsiTheme="minorHAnsi" w:cstheme="minorHAnsi"/>
                <w:sz w:val="22"/>
                <w:szCs w:val="22"/>
                <w:lang w:eastAsia="en-US"/>
              </w:rPr>
            </w:pPr>
            <w:r w:rsidRPr="00073267">
              <w:rPr>
                <w:rFonts w:asciiTheme="minorHAnsi" w:eastAsiaTheme="minorHAnsi" w:hAnsiTheme="minorHAnsi" w:cstheme="minorHAnsi"/>
                <w:sz w:val="22"/>
                <w:szCs w:val="22"/>
                <w:lang w:eastAsia="en-US"/>
              </w:rPr>
              <w:t>Low levels of communication and language development and lack of relevant play skills and experiences on entering nursery</w:t>
            </w:r>
            <w:r w:rsidR="00947D31">
              <w:rPr>
                <w:rFonts w:asciiTheme="minorHAnsi" w:eastAsiaTheme="minorHAnsi" w:hAnsiTheme="minorHAnsi" w:cstheme="minorHAnsi"/>
                <w:sz w:val="22"/>
                <w:szCs w:val="22"/>
                <w:lang w:eastAsia="en-US"/>
              </w:rPr>
              <w:t xml:space="preserve"> and Reception </w:t>
            </w:r>
          </w:p>
        </w:tc>
      </w:tr>
      <w:tr w:rsidR="00E66558" w14:paraId="2A7D54F8" w14:textId="77777777" w:rsidTr="00DE77D5">
        <w:tc>
          <w:tcPr>
            <w:tcW w:w="1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Default="009D71E8">
            <w:pPr>
              <w:pStyle w:val="TableRow"/>
              <w:rPr>
                <w:sz w:val="22"/>
                <w:szCs w:val="22"/>
              </w:rPr>
            </w:pPr>
            <w:r>
              <w:rPr>
                <w:sz w:val="22"/>
                <w:szCs w:val="22"/>
              </w:rPr>
              <w:t>3</w:t>
            </w:r>
          </w:p>
        </w:tc>
        <w:tc>
          <w:tcPr>
            <w:tcW w:w="8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582074F6" w:rsidR="00E66558" w:rsidRPr="00073267" w:rsidRDefault="00E56DA9" w:rsidP="00E56DA9">
            <w:pPr>
              <w:pStyle w:val="NormalWeb"/>
              <w:shd w:val="clear" w:color="auto" w:fill="FFFFFF"/>
              <w:spacing w:after="0"/>
              <w:rPr>
                <w:rFonts w:asciiTheme="minorHAnsi" w:eastAsiaTheme="minorHAnsi" w:hAnsiTheme="minorHAnsi" w:cstheme="minorHAnsi"/>
                <w:sz w:val="22"/>
                <w:szCs w:val="22"/>
                <w:lang w:eastAsia="en-US"/>
              </w:rPr>
            </w:pPr>
            <w:r w:rsidRPr="00073267">
              <w:rPr>
                <w:rFonts w:asciiTheme="minorHAnsi" w:eastAsiaTheme="minorHAnsi" w:hAnsiTheme="minorHAnsi" w:cstheme="minorHAnsi"/>
                <w:sz w:val="22"/>
                <w:szCs w:val="22"/>
                <w:lang w:eastAsia="en-US"/>
              </w:rPr>
              <w:t>Lack of wider life experiences outside of the home and school</w:t>
            </w:r>
          </w:p>
        </w:tc>
      </w:tr>
      <w:tr w:rsidR="00E66558" w14:paraId="2A7D54FB" w14:textId="77777777" w:rsidTr="00DE77D5">
        <w:tc>
          <w:tcPr>
            <w:tcW w:w="1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Default="009D71E8">
            <w:pPr>
              <w:pStyle w:val="TableRow"/>
              <w:rPr>
                <w:sz w:val="22"/>
                <w:szCs w:val="22"/>
              </w:rPr>
            </w:pPr>
            <w:r>
              <w:rPr>
                <w:sz w:val="22"/>
                <w:szCs w:val="22"/>
              </w:rPr>
              <w:t>4</w:t>
            </w:r>
          </w:p>
        </w:tc>
        <w:tc>
          <w:tcPr>
            <w:tcW w:w="8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7B088506" w:rsidR="00E66558" w:rsidRPr="00073267" w:rsidRDefault="00E56DA9" w:rsidP="00E56DA9">
            <w:pPr>
              <w:pStyle w:val="NormalWeb"/>
              <w:shd w:val="clear" w:color="auto" w:fill="FFFFFF"/>
              <w:spacing w:after="0"/>
              <w:rPr>
                <w:rFonts w:asciiTheme="minorHAnsi" w:eastAsiaTheme="minorHAnsi" w:hAnsiTheme="minorHAnsi" w:cstheme="minorHAnsi"/>
                <w:sz w:val="22"/>
                <w:szCs w:val="22"/>
                <w:lang w:eastAsia="en-US"/>
              </w:rPr>
            </w:pPr>
            <w:r w:rsidRPr="00073267">
              <w:rPr>
                <w:rFonts w:asciiTheme="minorHAnsi" w:eastAsiaTheme="minorHAnsi" w:hAnsiTheme="minorHAnsi" w:cstheme="minorHAnsi"/>
                <w:sz w:val="22"/>
                <w:szCs w:val="22"/>
                <w:lang w:eastAsia="en-US"/>
              </w:rPr>
              <w:t>Complex family circumstances leading to poor routines and organisation in the home</w:t>
            </w:r>
          </w:p>
        </w:tc>
      </w:tr>
      <w:tr w:rsidR="00E66558" w14:paraId="2A7D54FE" w14:textId="77777777" w:rsidTr="00DE77D5">
        <w:tc>
          <w:tcPr>
            <w:tcW w:w="1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7777777" w:rsidR="00E66558" w:rsidRDefault="009D71E8">
            <w:pPr>
              <w:pStyle w:val="TableRow"/>
              <w:rPr>
                <w:sz w:val="22"/>
                <w:szCs w:val="22"/>
              </w:rPr>
            </w:pPr>
            <w:bookmarkStart w:id="16" w:name="_Toc443397160"/>
            <w:r>
              <w:rPr>
                <w:sz w:val="22"/>
                <w:szCs w:val="22"/>
              </w:rPr>
              <w:t>5</w:t>
            </w:r>
          </w:p>
        </w:tc>
        <w:tc>
          <w:tcPr>
            <w:tcW w:w="8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510FC075" w:rsidR="00E66558" w:rsidRPr="00073267" w:rsidRDefault="00F621EF" w:rsidP="00F621EF">
            <w:pPr>
              <w:pStyle w:val="NormalWeb"/>
              <w:shd w:val="clear" w:color="auto" w:fill="FFFFFF"/>
              <w:spacing w:after="0"/>
              <w:rPr>
                <w:rFonts w:asciiTheme="minorHAnsi" w:eastAsiaTheme="minorHAnsi" w:hAnsiTheme="minorHAnsi" w:cstheme="minorHAnsi"/>
                <w:sz w:val="22"/>
                <w:szCs w:val="22"/>
                <w:lang w:eastAsia="en-US"/>
              </w:rPr>
            </w:pPr>
            <w:r>
              <w:rPr>
                <w:rFonts w:asciiTheme="minorHAnsi" w:hAnsiTheme="minorHAnsi" w:cstheme="minorHAnsi"/>
                <w:sz w:val="22"/>
                <w:szCs w:val="22"/>
              </w:rPr>
              <w:t>Low levels of attendance and high levels of persistent absenteeism, including problems with punctuality</w:t>
            </w:r>
          </w:p>
        </w:tc>
      </w:tr>
      <w:tr w:rsidR="00E15A0D" w14:paraId="779F5AAD" w14:textId="77777777" w:rsidTr="00DE77D5">
        <w:tc>
          <w:tcPr>
            <w:tcW w:w="1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834C3" w14:textId="3AE93EF6" w:rsidR="00E15A0D" w:rsidRDefault="00F621EF">
            <w:pPr>
              <w:pStyle w:val="TableRow"/>
              <w:rPr>
                <w:sz w:val="22"/>
                <w:szCs w:val="22"/>
              </w:rPr>
            </w:pPr>
            <w:r>
              <w:rPr>
                <w:sz w:val="22"/>
                <w:szCs w:val="22"/>
              </w:rPr>
              <w:t>6</w:t>
            </w:r>
          </w:p>
        </w:tc>
        <w:tc>
          <w:tcPr>
            <w:tcW w:w="8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CE8E5" w14:textId="2C3EB8E4" w:rsidR="00E15A0D" w:rsidRPr="00073267" w:rsidRDefault="00E15A0D" w:rsidP="00E56DA9">
            <w:pPr>
              <w:pStyle w:val="NormalWeb"/>
              <w:shd w:val="clear" w:color="auto" w:fill="FFFFFF"/>
              <w:spacing w:after="0"/>
              <w:rPr>
                <w:rFonts w:asciiTheme="minorHAnsi" w:hAnsiTheme="minorHAnsi" w:cstheme="minorHAnsi"/>
                <w:sz w:val="22"/>
                <w:szCs w:val="22"/>
              </w:rPr>
            </w:pPr>
            <w:r>
              <w:rPr>
                <w:rFonts w:asciiTheme="minorHAnsi" w:hAnsiTheme="minorHAnsi" w:cstheme="minorHAnsi"/>
                <w:sz w:val="22"/>
                <w:szCs w:val="22"/>
              </w:rPr>
              <w:t>Access to technology in the home</w:t>
            </w:r>
          </w:p>
        </w:tc>
      </w:tr>
      <w:tr w:rsidR="00E15A0D" w14:paraId="5C150E21" w14:textId="77777777" w:rsidTr="00DE77D5">
        <w:tc>
          <w:tcPr>
            <w:tcW w:w="1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F7F52A" w14:textId="1FD33FBE" w:rsidR="00E15A0D" w:rsidRDefault="00F621EF">
            <w:pPr>
              <w:pStyle w:val="TableRow"/>
              <w:rPr>
                <w:sz w:val="22"/>
                <w:szCs w:val="22"/>
              </w:rPr>
            </w:pPr>
            <w:r>
              <w:rPr>
                <w:sz w:val="22"/>
                <w:szCs w:val="22"/>
              </w:rPr>
              <w:t>7</w:t>
            </w:r>
          </w:p>
        </w:tc>
        <w:tc>
          <w:tcPr>
            <w:tcW w:w="8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554D9" w14:textId="2A26AF20" w:rsidR="00E15A0D" w:rsidRPr="00073267" w:rsidRDefault="00F621EF" w:rsidP="00765531">
            <w:pPr>
              <w:pStyle w:val="NormalWeb"/>
              <w:shd w:val="clear" w:color="auto" w:fill="FFFFFF"/>
              <w:spacing w:after="0"/>
              <w:rPr>
                <w:rFonts w:asciiTheme="minorHAnsi" w:hAnsiTheme="minorHAnsi" w:cstheme="minorHAnsi"/>
                <w:sz w:val="22"/>
                <w:szCs w:val="22"/>
              </w:rPr>
            </w:pPr>
            <w:r>
              <w:rPr>
                <w:rFonts w:asciiTheme="minorHAnsi" w:hAnsiTheme="minorHAnsi" w:cstheme="minorHAnsi"/>
                <w:sz w:val="22"/>
                <w:szCs w:val="22"/>
              </w:rPr>
              <w:t>Gaps in learning</w:t>
            </w:r>
            <w:r w:rsidR="00765531">
              <w:rPr>
                <w:rFonts w:asciiTheme="minorHAnsi" w:hAnsiTheme="minorHAnsi" w:cstheme="minorHAnsi"/>
                <w:sz w:val="22"/>
                <w:szCs w:val="22"/>
              </w:rPr>
              <w:t xml:space="preserve"> due to</w:t>
            </w:r>
            <w:r>
              <w:rPr>
                <w:rFonts w:asciiTheme="minorHAnsi" w:hAnsiTheme="minorHAnsi" w:cstheme="minorHAnsi"/>
                <w:sz w:val="22"/>
                <w:szCs w:val="22"/>
              </w:rPr>
              <w:t xml:space="preserve"> disrupted school attendance </w:t>
            </w:r>
          </w:p>
        </w:tc>
      </w:tr>
      <w:tr w:rsidR="00E15A0D" w14:paraId="0A43CB65" w14:textId="77777777" w:rsidTr="00DE77D5">
        <w:tc>
          <w:tcPr>
            <w:tcW w:w="1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09CC0" w14:textId="5674D8E7" w:rsidR="00E15A0D" w:rsidRDefault="00F621EF">
            <w:pPr>
              <w:pStyle w:val="TableRow"/>
              <w:rPr>
                <w:sz w:val="22"/>
                <w:szCs w:val="22"/>
              </w:rPr>
            </w:pPr>
            <w:r>
              <w:rPr>
                <w:sz w:val="22"/>
                <w:szCs w:val="22"/>
              </w:rPr>
              <w:t>8</w:t>
            </w:r>
          </w:p>
        </w:tc>
        <w:tc>
          <w:tcPr>
            <w:tcW w:w="8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A3C9B" w14:textId="2C9BDB13" w:rsidR="00E15A0D" w:rsidRPr="00073267" w:rsidRDefault="00F621EF" w:rsidP="00F621EF">
            <w:pPr>
              <w:pStyle w:val="NormalWeb"/>
              <w:shd w:val="clear" w:color="auto" w:fill="FFFFFF"/>
              <w:spacing w:after="0"/>
              <w:rPr>
                <w:rFonts w:asciiTheme="minorHAnsi" w:hAnsiTheme="minorHAnsi" w:cstheme="minorHAnsi"/>
                <w:sz w:val="22"/>
                <w:szCs w:val="22"/>
              </w:rPr>
            </w:pPr>
            <w:r>
              <w:rPr>
                <w:rFonts w:asciiTheme="minorHAnsi" w:hAnsiTheme="minorHAnsi" w:cstheme="minorHAnsi"/>
                <w:sz w:val="22"/>
                <w:szCs w:val="22"/>
              </w:rPr>
              <w:t xml:space="preserve">Poor physical health, including obesity levels, and </w:t>
            </w:r>
            <w:r w:rsidRPr="00073267">
              <w:rPr>
                <w:rFonts w:asciiTheme="minorHAnsi" w:eastAsiaTheme="minorHAnsi" w:hAnsiTheme="minorHAnsi" w:cstheme="minorHAnsi"/>
                <w:sz w:val="22"/>
                <w:szCs w:val="22"/>
                <w:lang w:eastAsia="en-US"/>
              </w:rPr>
              <w:t>poor nutrition</w:t>
            </w:r>
          </w:p>
        </w:tc>
      </w:tr>
      <w:tr w:rsidR="00E15A0D" w14:paraId="49986DF6" w14:textId="77777777" w:rsidTr="00DE77D5">
        <w:tc>
          <w:tcPr>
            <w:tcW w:w="1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7178A" w14:textId="50EF9AAD" w:rsidR="00E15A0D" w:rsidRDefault="00F621EF">
            <w:pPr>
              <w:pStyle w:val="TableRow"/>
              <w:rPr>
                <w:sz w:val="22"/>
                <w:szCs w:val="22"/>
              </w:rPr>
            </w:pPr>
            <w:r>
              <w:rPr>
                <w:sz w:val="22"/>
                <w:szCs w:val="22"/>
              </w:rPr>
              <w:t>9</w:t>
            </w:r>
          </w:p>
        </w:tc>
        <w:tc>
          <w:tcPr>
            <w:tcW w:w="8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EFDB8" w14:textId="100F5A15" w:rsidR="00E15A0D" w:rsidRPr="00073267" w:rsidRDefault="00F621EF" w:rsidP="00F621EF">
            <w:pPr>
              <w:pStyle w:val="NormalWeb"/>
              <w:shd w:val="clear" w:color="auto" w:fill="FFFFFF"/>
              <w:spacing w:after="0"/>
              <w:rPr>
                <w:rFonts w:asciiTheme="minorHAnsi" w:hAnsiTheme="minorHAnsi" w:cstheme="minorHAnsi"/>
                <w:sz w:val="22"/>
                <w:szCs w:val="22"/>
              </w:rPr>
            </w:pPr>
            <w:r w:rsidRPr="00073267">
              <w:rPr>
                <w:rFonts w:asciiTheme="minorHAnsi" w:eastAsiaTheme="minorHAnsi" w:hAnsiTheme="minorHAnsi" w:cstheme="minorHAnsi"/>
                <w:sz w:val="22"/>
                <w:szCs w:val="22"/>
                <w:lang w:eastAsia="en-US"/>
              </w:rPr>
              <w:t>Poor social</w:t>
            </w:r>
            <w:r>
              <w:rPr>
                <w:rFonts w:asciiTheme="minorHAnsi" w:eastAsiaTheme="minorHAnsi" w:hAnsiTheme="minorHAnsi" w:cstheme="minorHAnsi"/>
                <w:sz w:val="22"/>
                <w:szCs w:val="22"/>
                <w:lang w:eastAsia="en-US"/>
              </w:rPr>
              <w:t>,</w:t>
            </w:r>
            <w:r w:rsidRPr="00073267">
              <w:rPr>
                <w:rFonts w:asciiTheme="minorHAnsi" w:eastAsiaTheme="minorHAnsi" w:hAnsiTheme="minorHAnsi" w:cstheme="minorHAnsi"/>
                <w:sz w:val="22"/>
                <w:szCs w:val="22"/>
                <w:lang w:eastAsia="en-US"/>
              </w:rPr>
              <w:t xml:space="preserve"> emotional and </w:t>
            </w:r>
            <w:r>
              <w:rPr>
                <w:rFonts w:asciiTheme="minorHAnsi" w:eastAsiaTheme="minorHAnsi" w:hAnsiTheme="minorHAnsi" w:cstheme="minorHAnsi"/>
                <w:sz w:val="22"/>
                <w:szCs w:val="22"/>
                <w:lang w:eastAsia="en-US"/>
              </w:rPr>
              <w:t>mental health</w:t>
            </w:r>
            <w:r>
              <w:rPr>
                <w:rFonts w:asciiTheme="minorHAnsi" w:hAnsiTheme="minorHAnsi" w:cstheme="minorHAnsi"/>
                <w:sz w:val="22"/>
                <w:szCs w:val="22"/>
              </w:rPr>
              <w:t xml:space="preserve"> </w:t>
            </w:r>
          </w:p>
        </w:tc>
      </w:tr>
    </w:tbl>
    <w:p w14:paraId="40EE13DB" w14:textId="77777777" w:rsidR="00B424B6" w:rsidRDefault="00B424B6">
      <w:pPr>
        <w:rPr>
          <w:color w:val="auto"/>
        </w:rPr>
      </w:pPr>
    </w:p>
    <w:p w14:paraId="2A7D5500" w14:textId="1DC2456C" w:rsidR="00E66558" w:rsidRDefault="009D71E8">
      <w:pPr>
        <w:rPr>
          <w:color w:val="auto"/>
        </w:rPr>
      </w:pPr>
      <w:r>
        <w:rPr>
          <w:color w:val="auto"/>
        </w:rPr>
        <w:t xml:space="preserve">This explains the outcomes we are aiming for </w:t>
      </w:r>
      <w:r>
        <w:rPr>
          <w:b/>
          <w:bCs/>
          <w:color w:val="auto"/>
        </w:rPr>
        <w:t>by the end of our current strategy plan</w:t>
      </w:r>
      <w:r>
        <w:rPr>
          <w:color w:val="auto"/>
        </w:rPr>
        <w:t>, and how we will measure whether they have been achieved.</w:t>
      </w:r>
      <w:r w:rsidR="001736EA">
        <w:rPr>
          <w:color w:val="auto"/>
        </w:rPr>
        <w:t xml:space="preserve"> </w:t>
      </w:r>
    </w:p>
    <w:p w14:paraId="1E53A96B" w14:textId="77777777" w:rsidR="00DB22F4" w:rsidRPr="00085268" w:rsidRDefault="00DB22F4" w:rsidP="00085268">
      <w:pPr>
        <w:spacing w:after="0"/>
        <w:rPr>
          <w:sz w:val="16"/>
          <w:szCs w:val="16"/>
        </w:rPr>
      </w:pPr>
    </w:p>
    <w:tbl>
      <w:tblPr>
        <w:tblW w:w="5303" w:type="pct"/>
        <w:tblCellMar>
          <w:left w:w="10" w:type="dxa"/>
          <w:right w:w="10" w:type="dxa"/>
        </w:tblCellMar>
        <w:tblLook w:val="04A0" w:firstRow="1" w:lastRow="0" w:firstColumn="1" w:lastColumn="0" w:noHBand="0" w:noVBand="1"/>
      </w:tblPr>
      <w:tblGrid>
        <w:gridCol w:w="2615"/>
        <w:gridCol w:w="6947"/>
      </w:tblGrid>
      <w:tr w:rsidR="00E66558" w14:paraId="2A7D5503" w14:textId="77777777" w:rsidTr="006172B2">
        <w:tc>
          <w:tcPr>
            <w:tcW w:w="268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737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rsidTr="006172B2">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62E50" w14:textId="59361415" w:rsidR="00F348AA" w:rsidRPr="00F348AA" w:rsidRDefault="00F348AA" w:rsidP="00564C23">
            <w:pPr>
              <w:pStyle w:val="TableRow"/>
              <w:rPr>
                <w:rFonts w:asciiTheme="minorHAnsi" w:hAnsiTheme="minorHAnsi" w:cstheme="minorHAnsi"/>
                <w:b/>
                <w:sz w:val="22"/>
                <w:szCs w:val="22"/>
                <w:u w:val="single"/>
              </w:rPr>
            </w:pPr>
            <w:r w:rsidRPr="00F348AA">
              <w:rPr>
                <w:rFonts w:asciiTheme="minorHAnsi" w:hAnsiTheme="minorHAnsi" w:cstheme="minorHAnsi"/>
                <w:b/>
                <w:sz w:val="22"/>
                <w:szCs w:val="22"/>
                <w:u w:val="single"/>
              </w:rPr>
              <w:t>Attainment outcomes</w:t>
            </w:r>
          </w:p>
          <w:p w14:paraId="6FD43806" w14:textId="0E773E85" w:rsidR="00F348AA" w:rsidRDefault="00F348AA" w:rsidP="00564C23">
            <w:pPr>
              <w:pStyle w:val="TableRow"/>
              <w:rPr>
                <w:rFonts w:asciiTheme="minorHAnsi" w:hAnsiTheme="minorHAnsi" w:cstheme="minorHAnsi"/>
                <w:sz w:val="22"/>
                <w:szCs w:val="22"/>
              </w:rPr>
            </w:pPr>
            <w:r>
              <w:rPr>
                <w:rFonts w:asciiTheme="minorHAnsi" w:hAnsiTheme="minorHAnsi" w:cstheme="minorHAnsi"/>
                <w:sz w:val="22"/>
                <w:szCs w:val="22"/>
              </w:rPr>
              <w:t>Improve outcomes for disadvantaged pupils</w:t>
            </w:r>
          </w:p>
          <w:p w14:paraId="35B623D5" w14:textId="77777777" w:rsidR="00F348AA" w:rsidRDefault="00F348AA" w:rsidP="00564C23">
            <w:pPr>
              <w:pStyle w:val="TableRow"/>
              <w:rPr>
                <w:rFonts w:asciiTheme="minorHAnsi" w:hAnsiTheme="minorHAnsi" w:cstheme="minorHAnsi"/>
                <w:sz w:val="22"/>
                <w:szCs w:val="22"/>
              </w:rPr>
            </w:pPr>
          </w:p>
          <w:p w14:paraId="02888DF1" w14:textId="77777777" w:rsidR="00F348AA" w:rsidRDefault="00F348AA" w:rsidP="00564C23">
            <w:pPr>
              <w:pStyle w:val="TableRow"/>
              <w:rPr>
                <w:rFonts w:asciiTheme="minorHAnsi" w:hAnsiTheme="minorHAnsi" w:cstheme="minorHAnsi"/>
                <w:sz w:val="22"/>
                <w:szCs w:val="22"/>
              </w:rPr>
            </w:pPr>
          </w:p>
          <w:p w14:paraId="29BB69FF" w14:textId="2C2E2D31" w:rsidR="00564C23" w:rsidRDefault="00564C23" w:rsidP="00564C23">
            <w:pPr>
              <w:pStyle w:val="TableRow"/>
              <w:rPr>
                <w:rFonts w:asciiTheme="minorHAnsi" w:hAnsiTheme="minorHAnsi" w:cstheme="minorHAnsi"/>
                <w:sz w:val="22"/>
                <w:szCs w:val="22"/>
              </w:rPr>
            </w:pPr>
            <w:r>
              <w:rPr>
                <w:rFonts w:asciiTheme="minorHAnsi" w:hAnsiTheme="minorHAnsi" w:cstheme="minorHAnsi"/>
                <w:sz w:val="22"/>
                <w:szCs w:val="22"/>
              </w:rPr>
              <w:t>Narrow the attainment gap between disadvantaged and non-disadvantaged pupils</w:t>
            </w:r>
          </w:p>
          <w:p w14:paraId="2A7D5504" w14:textId="67348FCD" w:rsidR="00800E71" w:rsidRPr="00073267" w:rsidRDefault="00800E71" w:rsidP="00DB22F4">
            <w:pPr>
              <w:pStyle w:val="TableRow"/>
              <w:rPr>
                <w:rFonts w:asciiTheme="minorHAnsi" w:hAnsiTheme="minorHAnsi" w:cstheme="minorHAnsi"/>
                <w:sz w:val="22"/>
                <w:szCs w:val="22"/>
              </w:rPr>
            </w:pPr>
          </w:p>
        </w:tc>
        <w:tc>
          <w:tcPr>
            <w:tcW w:w="7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89C0A" w14:textId="77777777" w:rsidR="00564C23" w:rsidRDefault="00564C23" w:rsidP="00564C23">
            <w:pPr>
              <w:pStyle w:val="TableRow"/>
              <w:numPr>
                <w:ilvl w:val="0"/>
                <w:numId w:val="35"/>
              </w:numPr>
              <w:rPr>
                <w:rFonts w:asciiTheme="minorHAnsi" w:hAnsiTheme="minorHAnsi" w:cstheme="minorHAnsi"/>
                <w:sz w:val="22"/>
                <w:szCs w:val="22"/>
              </w:rPr>
            </w:pPr>
            <w:r>
              <w:rPr>
                <w:rFonts w:asciiTheme="minorHAnsi" w:hAnsiTheme="minorHAnsi" w:cstheme="minorHAnsi"/>
                <w:sz w:val="22"/>
                <w:szCs w:val="22"/>
              </w:rPr>
              <w:t xml:space="preserve">Improved Good Level of Development (GLD) at the end of Reception for disadvantaged pupils </w:t>
            </w:r>
          </w:p>
          <w:p w14:paraId="671D272C" w14:textId="12B6121F" w:rsidR="00564C23" w:rsidRPr="00F348AA" w:rsidRDefault="00564C23" w:rsidP="00564C23">
            <w:pPr>
              <w:pStyle w:val="TableRow"/>
              <w:numPr>
                <w:ilvl w:val="0"/>
                <w:numId w:val="35"/>
              </w:numPr>
              <w:rPr>
                <w:rFonts w:asciiTheme="minorHAnsi" w:hAnsiTheme="minorHAnsi" w:cstheme="minorHAnsi"/>
                <w:i/>
                <w:sz w:val="22"/>
                <w:szCs w:val="22"/>
              </w:rPr>
            </w:pPr>
            <w:r>
              <w:rPr>
                <w:rFonts w:asciiTheme="minorHAnsi" w:hAnsiTheme="minorHAnsi" w:cstheme="minorHAnsi"/>
                <w:sz w:val="22"/>
                <w:szCs w:val="22"/>
              </w:rPr>
              <w:t xml:space="preserve">Improved outcomes in the Year 1 and Year 2 Phonic Screening Checks for disadvantaged pupils </w:t>
            </w:r>
          </w:p>
          <w:p w14:paraId="6DE1F16C" w14:textId="435E0D9B" w:rsidR="00F348AA" w:rsidRPr="00564C23" w:rsidRDefault="00F348AA" w:rsidP="00564C23">
            <w:pPr>
              <w:pStyle w:val="TableRow"/>
              <w:numPr>
                <w:ilvl w:val="0"/>
                <w:numId w:val="35"/>
              </w:numPr>
              <w:rPr>
                <w:rFonts w:asciiTheme="minorHAnsi" w:hAnsiTheme="minorHAnsi" w:cstheme="minorHAnsi"/>
                <w:i/>
                <w:sz w:val="22"/>
                <w:szCs w:val="22"/>
              </w:rPr>
            </w:pPr>
            <w:r>
              <w:rPr>
                <w:rFonts w:asciiTheme="minorHAnsi" w:hAnsiTheme="minorHAnsi" w:cstheme="minorHAnsi"/>
                <w:sz w:val="22"/>
                <w:szCs w:val="22"/>
              </w:rPr>
              <w:t>Improved outcomes in the Multiplication Tables Check (MTC) for disadvantaged pupils in Year 4</w:t>
            </w:r>
          </w:p>
          <w:p w14:paraId="2D16A53C" w14:textId="77777777" w:rsidR="00F348AA" w:rsidRPr="00F348AA" w:rsidRDefault="00564C23" w:rsidP="00564C23">
            <w:pPr>
              <w:pStyle w:val="TableRow"/>
              <w:numPr>
                <w:ilvl w:val="0"/>
                <w:numId w:val="35"/>
              </w:numPr>
              <w:rPr>
                <w:rFonts w:asciiTheme="minorHAnsi" w:hAnsiTheme="minorHAnsi" w:cstheme="minorHAnsi"/>
                <w:i/>
                <w:sz w:val="22"/>
                <w:szCs w:val="22"/>
              </w:rPr>
            </w:pPr>
            <w:r>
              <w:rPr>
                <w:rFonts w:asciiTheme="minorHAnsi" w:hAnsiTheme="minorHAnsi" w:cstheme="minorHAnsi"/>
                <w:sz w:val="22"/>
                <w:szCs w:val="22"/>
              </w:rPr>
              <w:t>Improved outcomes in reading, writing and maths including combined for disadvantaged pupils</w:t>
            </w:r>
            <w:r w:rsidR="00F348AA">
              <w:rPr>
                <w:rFonts w:asciiTheme="minorHAnsi" w:hAnsiTheme="minorHAnsi" w:cstheme="minorHAnsi"/>
                <w:sz w:val="22"/>
                <w:szCs w:val="22"/>
              </w:rPr>
              <w:t xml:space="preserve"> at end of KS1 and KS2 </w:t>
            </w:r>
          </w:p>
          <w:p w14:paraId="2A7D5505" w14:textId="7E70165B" w:rsidR="00762D64" w:rsidRPr="000934FD" w:rsidRDefault="00F348AA" w:rsidP="00564C23">
            <w:pPr>
              <w:pStyle w:val="TableRow"/>
              <w:numPr>
                <w:ilvl w:val="0"/>
                <w:numId w:val="35"/>
              </w:numPr>
              <w:rPr>
                <w:rFonts w:asciiTheme="minorHAnsi" w:hAnsiTheme="minorHAnsi" w:cstheme="minorHAnsi"/>
                <w:i/>
                <w:sz w:val="22"/>
                <w:szCs w:val="22"/>
              </w:rPr>
            </w:pPr>
            <w:r>
              <w:rPr>
                <w:rFonts w:asciiTheme="minorHAnsi" w:hAnsiTheme="minorHAnsi" w:cstheme="minorHAnsi"/>
                <w:sz w:val="22"/>
                <w:szCs w:val="22"/>
              </w:rPr>
              <w:t>An increase in the number of disadvantaged pupils achieving Greater Depth in KS1 and KS2</w:t>
            </w:r>
          </w:p>
        </w:tc>
      </w:tr>
      <w:tr w:rsidR="00800E71" w14:paraId="2A7D5509" w14:textId="77777777" w:rsidTr="006172B2">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52DC27" w14:textId="16A468A4" w:rsidR="00F348AA" w:rsidRPr="00F348AA" w:rsidRDefault="00F348AA" w:rsidP="00800E71">
            <w:pPr>
              <w:pStyle w:val="TableRow"/>
              <w:rPr>
                <w:rFonts w:asciiTheme="minorHAnsi" w:hAnsiTheme="minorHAnsi" w:cstheme="minorHAnsi"/>
                <w:b/>
                <w:sz w:val="22"/>
                <w:szCs w:val="22"/>
                <w:u w:val="single"/>
              </w:rPr>
            </w:pPr>
            <w:r>
              <w:rPr>
                <w:rFonts w:asciiTheme="minorHAnsi" w:hAnsiTheme="minorHAnsi" w:cstheme="minorHAnsi"/>
                <w:b/>
                <w:sz w:val="22"/>
                <w:szCs w:val="22"/>
                <w:u w:val="single"/>
              </w:rPr>
              <w:t>Progress</w:t>
            </w:r>
          </w:p>
          <w:p w14:paraId="2A7D5507" w14:textId="37B10D2A" w:rsidR="00800E71" w:rsidRPr="00073267" w:rsidRDefault="00F348AA" w:rsidP="00800E71">
            <w:pPr>
              <w:pStyle w:val="TableRow"/>
              <w:rPr>
                <w:rFonts w:asciiTheme="minorHAnsi" w:hAnsiTheme="minorHAnsi" w:cstheme="minorHAnsi"/>
                <w:sz w:val="22"/>
                <w:szCs w:val="22"/>
              </w:rPr>
            </w:pPr>
            <w:r>
              <w:rPr>
                <w:rFonts w:asciiTheme="minorHAnsi" w:hAnsiTheme="minorHAnsi" w:cstheme="minorHAnsi"/>
                <w:sz w:val="22"/>
                <w:szCs w:val="22"/>
              </w:rPr>
              <w:t>Disadvantaged</w:t>
            </w:r>
            <w:r w:rsidR="00564C23">
              <w:rPr>
                <w:rFonts w:asciiTheme="minorHAnsi" w:hAnsiTheme="minorHAnsi" w:cstheme="minorHAnsi"/>
                <w:sz w:val="22"/>
                <w:szCs w:val="22"/>
              </w:rPr>
              <w:t xml:space="preserve"> pupils to make or exceed nationally expected progress rates</w:t>
            </w:r>
          </w:p>
        </w:tc>
        <w:tc>
          <w:tcPr>
            <w:tcW w:w="7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75DAA" w14:textId="5753342C" w:rsidR="00564C23" w:rsidRDefault="00F348AA" w:rsidP="00564C23">
            <w:pPr>
              <w:pStyle w:val="TableRow"/>
              <w:numPr>
                <w:ilvl w:val="0"/>
                <w:numId w:val="26"/>
              </w:numPr>
              <w:rPr>
                <w:rFonts w:asciiTheme="minorHAnsi" w:hAnsiTheme="minorHAnsi" w:cstheme="minorHAnsi"/>
                <w:sz w:val="22"/>
                <w:szCs w:val="22"/>
              </w:rPr>
            </w:pPr>
            <w:r>
              <w:rPr>
                <w:rFonts w:asciiTheme="minorHAnsi" w:hAnsiTheme="minorHAnsi" w:cstheme="minorHAnsi"/>
                <w:sz w:val="22"/>
                <w:szCs w:val="22"/>
              </w:rPr>
              <w:t>Disadvantaged pupils</w:t>
            </w:r>
            <w:r w:rsidR="00564C23">
              <w:rPr>
                <w:rFonts w:asciiTheme="minorHAnsi" w:hAnsiTheme="minorHAnsi" w:cstheme="minorHAnsi"/>
                <w:sz w:val="22"/>
                <w:szCs w:val="22"/>
              </w:rPr>
              <w:t xml:space="preserve"> to make expected or more than expected in reading, writing and maths</w:t>
            </w:r>
          </w:p>
          <w:p w14:paraId="14213819" w14:textId="453F8007" w:rsidR="00564C23" w:rsidRDefault="00564C23" w:rsidP="00564C23">
            <w:pPr>
              <w:pStyle w:val="TableRow"/>
              <w:numPr>
                <w:ilvl w:val="0"/>
                <w:numId w:val="26"/>
              </w:numPr>
              <w:rPr>
                <w:rFonts w:asciiTheme="minorHAnsi" w:hAnsiTheme="minorHAnsi" w:cstheme="minorHAnsi"/>
                <w:sz w:val="22"/>
                <w:szCs w:val="22"/>
              </w:rPr>
            </w:pPr>
            <w:r>
              <w:rPr>
                <w:rFonts w:asciiTheme="minorHAnsi" w:hAnsiTheme="minorHAnsi" w:cstheme="minorHAnsi"/>
                <w:sz w:val="22"/>
                <w:szCs w:val="22"/>
              </w:rPr>
              <w:t xml:space="preserve">Increased number of </w:t>
            </w:r>
            <w:r w:rsidR="00F348AA">
              <w:rPr>
                <w:rFonts w:asciiTheme="minorHAnsi" w:hAnsiTheme="minorHAnsi" w:cstheme="minorHAnsi"/>
                <w:sz w:val="22"/>
                <w:szCs w:val="22"/>
              </w:rPr>
              <w:t>disadvantaged</w:t>
            </w:r>
            <w:r>
              <w:rPr>
                <w:rFonts w:asciiTheme="minorHAnsi" w:hAnsiTheme="minorHAnsi" w:cstheme="minorHAnsi"/>
                <w:sz w:val="22"/>
                <w:szCs w:val="22"/>
              </w:rPr>
              <w:t xml:space="preserve"> pupils achieving ARE</w:t>
            </w:r>
          </w:p>
          <w:p w14:paraId="2A7D5508" w14:textId="48D50083" w:rsidR="006172B2" w:rsidRPr="00F348AA" w:rsidRDefault="00F348AA" w:rsidP="00F348AA">
            <w:pPr>
              <w:pStyle w:val="TableRow"/>
              <w:numPr>
                <w:ilvl w:val="0"/>
                <w:numId w:val="26"/>
              </w:numPr>
              <w:rPr>
                <w:rFonts w:asciiTheme="minorHAnsi" w:hAnsiTheme="minorHAnsi" w:cstheme="minorHAnsi"/>
                <w:sz w:val="22"/>
                <w:szCs w:val="22"/>
              </w:rPr>
            </w:pPr>
            <w:r>
              <w:rPr>
                <w:rFonts w:asciiTheme="minorHAnsi" w:hAnsiTheme="minorHAnsi" w:cstheme="minorHAnsi"/>
                <w:sz w:val="22"/>
                <w:szCs w:val="22"/>
              </w:rPr>
              <w:t xml:space="preserve">Gap between disadvantaged and non-disadvantaged pupils </w:t>
            </w:r>
            <w:r w:rsidR="00564C23">
              <w:rPr>
                <w:rFonts w:asciiTheme="minorHAnsi" w:hAnsiTheme="minorHAnsi" w:cstheme="minorHAnsi"/>
                <w:sz w:val="22"/>
                <w:szCs w:val="22"/>
              </w:rPr>
              <w:t>to narrow</w:t>
            </w:r>
          </w:p>
        </w:tc>
      </w:tr>
      <w:tr w:rsidR="00800E71" w14:paraId="2A7D550C" w14:textId="77777777" w:rsidTr="006172B2">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1DDF1" w14:textId="77777777" w:rsidR="00A85620" w:rsidRDefault="00F348AA" w:rsidP="00A85620">
            <w:pPr>
              <w:pStyle w:val="TableRow"/>
              <w:spacing w:before="0" w:after="0"/>
              <w:rPr>
                <w:rFonts w:asciiTheme="minorHAnsi" w:hAnsiTheme="minorHAnsi" w:cstheme="minorHAnsi"/>
                <w:b/>
                <w:sz w:val="22"/>
                <w:szCs w:val="22"/>
                <w:u w:val="single"/>
              </w:rPr>
            </w:pPr>
            <w:r>
              <w:rPr>
                <w:rFonts w:asciiTheme="minorHAnsi" w:hAnsiTheme="minorHAnsi" w:cstheme="minorHAnsi"/>
                <w:b/>
                <w:sz w:val="22"/>
                <w:szCs w:val="22"/>
                <w:u w:val="single"/>
              </w:rPr>
              <w:t>Attendance and Persistent Absentees</w:t>
            </w:r>
          </w:p>
          <w:p w14:paraId="015462EA" w14:textId="7A4A9C0F" w:rsidR="00F348AA" w:rsidRPr="00A85620" w:rsidRDefault="00183B33" w:rsidP="00A85620">
            <w:pPr>
              <w:pStyle w:val="TableRow"/>
              <w:spacing w:before="0" w:after="0"/>
              <w:rPr>
                <w:rFonts w:asciiTheme="minorHAnsi" w:hAnsiTheme="minorHAnsi" w:cstheme="minorHAnsi"/>
                <w:b/>
                <w:sz w:val="22"/>
                <w:szCs w:val="22"/>
                <w:u w:val="single"/>
              </w:rPr>
            </w:pPr>
            <w:r>
              <w:rPr>
                <w:rFonts w:asciiTheme="minorHAnsi" w:hAnsiTheme="minorHAnsi" w:cstheme="minorHAnsi"/>
                <w:sz w:val="22"/>
                <w:szCs w:val="22"/>
              </w:rPr>
              <w:t xml:space="preserve">To </w:t>
            </w:r>
            <w:r w:rsidR="00F348AA">
              <w:rPr>
                <w:rFonts w:asciiTheme="minorHAnsi" w:hAnsiTheme="minorHAnsi" w:cstheme="minorHAnsi"/>
                <w:sz w:val="22"/>
                <w:szCs w:val="22"/>
              </w:rPr>
              <w:t xml:space="preserve">improve attendance for disadvantaged pupils </w:t>
            </w:r>
          </w:p>
          <w:p w14:paraId="0D2438FB" w14:textId="77777777" w:rsidR="00F348AA" w:rsidRDefault="00F348AA" w:rsidP="00A85620">
            <w:pPr>
              <w:pStyle w:val="TableRow"/>
              <w:spacing w:before="0" w:after="0"/>
              <w:rPr>
                <w:rFonts w:asciiTheme="minorHAnsi" w:hAnsiTheme="minorHAnsi" w:cstheme="minorHAnsi"/>
                <w:sz w:val="22"/>
                <w:szCs w:val="22"/>
              </w:rPr>
            </w:pPr>
          </w:p>
          <w:p w14:paraId="2A7D550A" w14:textId="6F129F0F" w:rsidR="00800E71" w:rsidRPr="00073267" w:rsidRDefault="00F348AA" w:rsidP="00A85620">
            <w:pPr>
              <w:pStyle w:val="TableRow"/>
              <w:spacing w:before="0" w:after="0"/>
              <w:rPr>
                <w:rFonts w:asciiTheme="minorHAnsi" w:hAnsiTheme="minorHAnsi" w:cstheme="minorHAnsi"/>
                <w:sz w:val="22"/>
                <w:szCs w:val="22"/>
              </w:rPr>
            </w:pPr>
            <w:r>
              <w:rPr>
                <w:rFonts w:asciiTheme="minorHAnsi" w:hAnsiTheme="minorHAnsi" w:cstheme="minorHAnsi"/>
                <w:sz w:val="22"/>
                <w:szCs w:val="22"/>
              </w:rPr>
              <w:t xml:space="preserve">To reduce the number of disadvantaged pupils who are persistent absentees (PA) </w:t>
            </w:r>
          </w:p>
        </w:tc>
        <w:tc>
          <w:tcPr>
            <w:tcW w:w="7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8CCEB" w14:textId="5E3368F5" w:rsidR="00800E71" w:rsidRDefault="00F348AA" w:rsidP="00F348AA">
            <w:pPr>
              <w:pStyle w:val="TableRowCentered"/>
              <w:numPr>
                <w:ilvl w:val="0"/>
                <w:numId w:val="36"/>
              </w:numPr>
              <w:jc w:val="left"/>
              <w:rPr>
                <w:rFonts w:asciiTheme="minorHAnsi" w:hAnsiTheme="minorHAnsi" w:cstheme="minorHAnsi"/>
                <w:sz w:val="22"/>
                <w:szCs w:val="22"/>
              </w:rPr>
            </w:pPr>
            <w:r>
              <w:rPr>
                <w:rFonts w:asciiTheme="minorHAnsi" w:hAnsiTheme="minorHAnsi" w:cstheme="minorHAnsi"/>
                <w:sz w:val="22"/>
                <w:szCs w:val="22"/>
              </w:rPr>
              <w:lastRenderedPageBreak/>
              <w:t>Attendance of disadvantaged pupils is at or above national</w:t>
            </w:r>
          </w:p>
          <w:p w14:paraId="5C04C70D" w14:textId="3F502799" w:rsidR="00F348AA" w:rsidRDefault="00F348AA" w:rsidP="00F348AA">
            <w:pPr>
              <w:pStyle w:val="TableRowCentered"/>
              <w:numPr>
                <w:ilvl w:val="0"/>
                <w:numId w:val="36"/>
              </w:numPr>
              <w:jc w:val="left"/>
              <w:rPr>
                <w:rFonts w:asciiTheme="minorHAnsi" w:hAnsiTheme="minorHAnsi" w:cstheme="minorHAnsi"/>
                <w:sz w:val="22"/>
                <w:szCs w:val="22"/>
              </w:rPr>
            </w:pPr>
            <w:r>
              <w:rPr>
                <w:rFonts w:asciiTheme="minorHAnsi" w:hAnsiTheme="minorHAnsi" w:cstheme="minorHAnsi"/>
                <w:sz w:val="22"/>
                <w:szCs w:val="22"/>
              </w:rPr>
              <w:t>Close the attendance gap between non-disadvantaged and disadvantaged pupils</w:t>
            </w:r>
          </w:p>
          <w:p w14:paraId="010BF3A0" w14:textId="77777777" w:rsidR="00F348AA" w:rsidRDefault="00F348AA" w:rsidP="00F348AA">
            <w:pPr>
              <w:pStyle w:val="TableRowCentered"/>
              <w:ind w:left="360"/>
              <w:jc w:val="left"/>
              <w:rPr>
                <w:rFonts w:asciiTheme="minorHAnsi" w:hAnsiTheme="minorHAnsi" w:cstheme="minorHAnsi"/>
                <w:sz w:val="22"/>
                <w:szCs w:val="22"/>
              </w:rPr>
            </w:pPr>
          </w:p>
          <w:p w14:paraId="2A7D550B" w14:textId="2F3895CC" w:rsidR="00F348AA" w:rsidRPr="00F348AA" w:rsidRDefault="00F348AA" w:rsidP="00F348AA">
            <w:pPr>
              <w:pStyle w:val="TableRowCentered"/>
              <w:numPr>
                <w:ilvl w:val="0"/>
                <w:numId w:val="36"/>
              </w:numPr>
              <w:jc w:val="left"/>
              <w:rPr>
                <w:rFonts w:asciiTheme="minorHAnsi" w:hAnsiTheme="minorHAnsi" w:cstheme="minorHAnsi"/>
                <w:sz w:val="22"/>
                <w:szCs w:val="22"/>
              </w:rPr>
            </w:pPr>
            <w:r w:rsidRPr="00F348AA">
              <w:rPr>
                <w:rFonts w:asciiTheme="minorHAnsi" w:hAnsiTheme="minorHAnsi" w:cstheme="minorHAnsi"/>
                <w:sz w:val="22"/>
                <w:szCs w:val="22"/>
              </w:rPr>
              <w:t>PA figure to be lower than national figure for disadvantaged pupils</w:t>
            </w:r>
          </w:p>
        </w:tc>
      </w:tr>
      <w:tr w:rsidR="005B0B32" w14:paraId="1732697C" w14:textId="77777777" w:rsidTr="006172B2">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C2DAA" w14:textId="77777777" w:rsidR="005B0B32" w:rsidRDefault="00F348AA" w:rsidP="005B0B32">
            <w:pPr>
              <w:pStyle w:val="TableRow"/>
              <w:rPr>
                <w:rFonts w:asciiTheme="minorHAnsi" w:hAnsiTheme="minorHAnsi" w:cstheme="minorHAnsi"/>
                <w:b/>
                <w:sz w:val="22"/>
                <w:szCs w:val="22"/>
                <w:u w:val="single"/>
              </w:rPr>
            </w:pPr>
            <w:r w:rsidRPr="00F348AA">
              <w:rPr>
                <w:rFonts w:asciiTheme="minorHAnsi" w:hAnsiTheme="minorHAnsi" w:cstheme="minorHAnsi"/>
                <w:b/>
                <w:sz w:val="22"/>
                <w:szCs w:val="22"/>
                <w:u w:val="single"/>
              </w:rPr>
              <w:lastRenderedPageBreak/>
              <w:t>Punctuality</w:t>
            </w:r>
          </w:p>
          <w:p w14:paraId="4CEB5CDD" w14:textId="1A9EE375" w:rsidR="00D13170" w:rsidRPr="00D13170" w:rsidRDefault="00D13170" w:rsidP="005B0B32">
            <w:pPr>
              <w:pStyle w:val="TableRow"/>
              <w:rPr>
                <w:rFonts w:asciiTheme="minorHAnsi" w:hAnsiTheme="minorHAnsi" w:cstheme="minorHAnsi"/>
                <w:sz w:val="22"/>
                <w:szCs w:val="22"/>
              </w:rPr>
            </w:pPr>
            <w:r>
              <w:rPr>
                <w:rFonts w:asciiTheme="minorHAnsi" w:hAnsiTheme="minorHAnsi" w:cstheme="minorHAnsi"/>
                <w:sz w:val="22"/>
                <w:szCs w:val="22"/>
              </w:rPr>
              <w:t>To improve punctuality for disadvantaged pupils</w:t>
            </w:r>
          </w:p>
        </w:tc>
        <w:tc>
          <w:tcPr>
            <w:tcW w:w="7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6561C" w14:textId="1E8761E7" w:rsidR="005B0B32" w:rsidRPr="00185023" w:rsidRDefault="00D13170" w:rsidP="00D13170">
            <w:pPr>
              <w:pStyle w:val="TableRowCentered"/>
              <w:numPr>
                <w:ilvl w:val="0"/>
                <w:numId w:val="37"/>
              </w:numPr>
              <w:jc w:val="left"/>
              <w:rPr>
                <w:rFonts w:asciiTheme="minorHAnsi" w:hAnsiTheme="minorHAnsi" w:cstheme="minorHAnsi"/>
                <w:i/>
                <w:sz w:val="22"/>
                <w:szCs w:val="22"/>
              </w:rPr>
            </w:pPr>
            <w:r>
              <w:rPr>
                <w:rFonts w:asciiTheme="minorHAnsi" w:hAnsiTheme="minorHAnsi" w:cstheme="minorHAnsi"/>
                <w:sz w:val="22"/>
                <w:szCs w:val="22"/>
              </w:rPr>
              <w:t>R</w:t>
            </w:r>
            <w:r w:rsidRPr="00D13170">
              <w:rPr>
                <w:rFonts w:asciiTheme="minorHAnsi" w:hAnsiTheme="minorHAnsi" w:cstheme="minorHAnsi"/>
                <w:sz w:val="22"/>
                <w:szCs w:val="22"/>
              </w:rPr>
              <w:t xml:space="preserve">educe the number of </w:t>
            </w:r>
            <w:proofErr w:type="spellStart"/>
            <w:r w:rsidRPr="00D13170">
              <w:rPr>
                <w:rFonts w:asciiTheme="minorHAnsi" w:hAnsiTheme="minorHAnsi" w:cstheme="minorHAnsi"/>
                <w:sz w:val="22"/>
                <w:szCs w:val="22"/>
              </w:rPr>
              <w:t>lates</w:t>
            </w:r>
            <w:proofErr w:type="spellEnd"/>
            <w:r>
              <w:rPr>
                <w:rFonts w:asciiTheme="minorHAnsi" w:hAnsiTheme="minorHAnsi" w:cstheme="minorHAnsi"/>
                <w:sz w:val="22"/>
                <w:szCs w:val="22"/>
              </w:rPr>
              <w:t xml:space="preserve"> for disadvantaged pupils</w:t>
            </w:r>
          </w:p>
        </w:tc>
      </w:tr>
      <w:tr w:rsidR="00800E71" w14:paraId="2A7D550F" w14:textId="77777777" w:rsidTr="006172B2">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167FB" w14:textId="77777777" w:rsidR="00800E71" w:rsidRDefault="00D13170" w:rsidP="009B7703">
            <w:pPr>
              <w:pStyle w:val="TableRow"/>
              <w:rPr>
                <w:rFonts w:asciiTheme="minorHAnsi" w:hAnsiTheme="minorHAnsi" w:cstheme="minorHAnsi"/>
                <w:b/>
                <w:sz w:val="22"/>
                <w:szCs w:val="22"/>
                <w:u w:val="single"/>
              </w:rPr>
            </w:pPr>
            <w:r w:rsidRPr="00D13170">
              <w:rPr>
                <w:rFonts w:asciiTheme="minorHAnsi" w:hAnsiTheme="minorHAnsi" w:cstheme="minorHAnsi"/>
                <w:b/>
                <w:sz w:val="22"/>
                <w:szCs w:val="22"/>
                <w:u w:val="single"/>
              </w:rPr>
              <w:t>Mental health and well</w:t>
            </w:r>
            <w:r>
              <w:rPr>
                <w:rFonts w:asciiTheme="minorHAnsi" w:hAnsiTheme="minorHAnsi" w:cstheme="minorHAnsi"/>
                <w:b/>
                <w:sz w:val="22"/>
                <w:szCs w:val="22"/>
                <w:u w:val="single"/>
              </w:rPr>
              <w:t>-bei</w:t>
            </w:r>
            <w:r w:rsidRPr="00D13170">
              <w:rPr>
                <w:rFonts w:asciiTheme="minorHAnsi" w:hAnsiTheme="minorHAnsi" w:cstheme="minorHAnsi"/>
                <w:b/>
                <w:sz w:val="22"/>
                <w:szCs w:val="22"/>
                <w:u w:val="single"/>
              </w:rPr>
              <w:t>ng</w:t>
            </w:r>
          </w:p>
          <w:p w14:paraId="2A7D550D" w14:textId="538E772E" w:rsidR="00D13170" w:rsidRPr="00D13170" w:rsidRDefault="00D13170" w:rsidP="00D13170">
            <w:pPr>
              <w:pStyle w:val="TableRow"/>
              <w:rPr>
                <w:sz w:val="22"/>
                <w:szCs w:val="22"/>
              </w:rPr>
            </w:pPr>
            <w:r>
              <w:rPr>
                <w:rFonts w:asciiTheme="minorHAnsi" w:hAnsiTheme="minorHAnsi" w:cstheme="minorHAnsi"/>
                <w:sz w:val="22"/>
                <w:szCs w:val="22"/>
              </w:rPr>
              <w:t>To improve pupils’ mental health and well-being</w:t>
            </w:r>
          </w:p>
        </w:tc>
        <w:tc>
          <w:tcPr>
            <w:tcW w:w="7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F58BD" w14:textId="6E704CE7" w:rsidR="00A85620" w:rsidRDefault="00D13170" w:rsidP="00A85620">
            <w:pPr>
              <w:pStyle w:val="TableRowCentered"/>
              <w:numPr>
                <w:ilvl w:val="0"/>
                <w:numId w:val="37"/>
              </w:numPr>
              <w:jc w:val="left"/>
              <w:rPr>
                <w:rFonts w:asciiTheme="minorHAnsi" w:hAnsiTheme="minorHAnsi" w:cstheme="minorHAnsi"/>
                <w:sz w:val="22"/>
                <w:szCs w:val="22"/>
              </w:rPr>
            </w:pPr>
            <w:r>
              <w:rPr>
                <w:rFonts w:asciiTheme="minorHAnsi" w:hAnsiTheme="minorHAnsi" w:cstheme="minorHAnsi"/>
                <w:sz w:val="22"/>
                <w:szCs w:val="22"/>
              </w:rPr>
              <w:t xml:space="preserve">Successful implementation of </w:t>
            </w:r>
            <w:proofErr w:type="spellStart"/>
            <w:r>
              <w:rPr>
                <w:rFonts w:asciiTheme="minorHAnsi" w:hAnsiTheme="minorHAnsi" w:cstheme="minorHAnsi"/>
                <w:sz w:val="22"/>
                <w:szCs w:val="22"/>
              </w:rPr>
              <w:t>myHappymind</w:t>
            </w:r>
            <w:proofErr w:type="spellEnd"/>
            <w:r>
              <w:rPr>
                <w:rFonts w:asciiTheme="minorHAnsi" w:hAnsiTheme="minorHAnsi" w:cstheme="minorHAnsi"/>
                <w:sz w:val="22"/>
                <w:szCs w:val="22"/>
              </w:rPr>
              <w:t xml:space="preserve"> mental health programme</w:t>
            </w:r>
            <w:r w:rsidR="00A85620">
              <w:rPr>
                <w:rFonts w:asciiTheme="minorHAnsi" w:hAnsiTheme="minorHAnsi" w:cstheme="minorHAnsi"/>
                <w:sz w:val="22"/>
                <w:szCs w:val="22"/>
              </w:rPr>
              <w:t xml:space="preserve"> (Bronze and silver accreditation)</w:t>
            </w:r>
          </w:p>
          <w:p w14:paraId="65431A20" w14:textId="221DFAD9" w:rsidR="00A85620" w:rsidRDefault="00A85620" w:rsidP="00A85620">
            <w:pPr>
              <w:pStyle w:val="TableRowCentered"/>
              <w:numPr>
                <w:ilvl w:val="0"/>
                <w:numId w:val="37"/>
              </w:numPr>
              <w:jc w:val="left"/>
              <w:rPr>
                <w:rFonts w:asciiTheme="minorHAnsi" w:hAnsiTheme="minorHAnsi" w:cstheme="minorHAnsi"/>
                <w:sz w:val="22"/>
                <w:szCs w:val="22"/>
              </w:rPr>
            </w:pPr>
            <w:r>
              <w:rPr>
                <w:rFonts w:asciiTheme="minorHAnsi" w:hAnsiTheme="minorHAnsi" w:cstheme="minorHAnsi"/>
                <w:sz w:val="22"/>
                <w:szCs w:val="22"/>
              </w:rPr>
              <w:t>Successful implementation of Zones of Regulation</w:t>
            </w:r>
          </w:p>
          <w:p w14:paraId="5A019930" w14:textId="6D36109A" w:rsidR="00A85620" w:rsidRPr="00A85620" w:rsidRDefault="00A85620" w:rsidP="00A85620">
            <w:pPr>
              <w:pStyle w:val="TableRowCentered"/>
              <w:numPr>
                <w:ilvl w:val="0"/>
                <w:numId w:val="37"/>
              </w:numPr>
              <w:jc w:val="left"/>
              <w:rPr>
                <w:rFonts w:asciiTheme="minorHAnsi" w:hAnsiTheme="minorHAnsi" w:cstheme="minorHAnsi"/>
                <w:sz w:val="22"/>
                <w:szCs w:val="22"/>
              </w:rPr>
            </w:pPr>
            <w:r>
              <w:rPr>
                <w:rFonts w:asciiTheme="minorHAnsi" w:hAnsiTheme="minorHAnsi" w:cstheme="minorHAnsi"/>
                <w:sz w:val="22"/>
                <w:szCs w:val="22"/>
              </w:rPr>
              <w:t>To achieve the Healthy Minds Chartermark (Silver and Gold)</w:t>
            </w:r>
          </w:p>
          <w:p w14:paraId="25796446" w14:textId="3E31D98D" w:rsidR="00D13170" w:rsidRDefault="00D13170" w:rsidP="00D13170">
            <w:pPr>
              <w:pStyle w:val="TableRowCentered"/>
              <w:numPr>
                <w:ilvl w:val="0"/>
                <w:numId w:val="37"/>
              </w:numPr>
              <w:jc w:val="left"/>
              <w:rPr>
                <w:rFonts w:asciiTheme="minorHAnsi" w:hAnsiTheme="minorHAnsi" w:cstheme="minorHAnsi"/>
                <w:sz w:val="22"/>
                <w:szCs w:val="22"/>
              </w:rPr>
            </w:pPr>
            <w:r>
              <w:rPr>
                <w:rFonts w:asciiTheme="minorHAnsi" w:hAnsiTheme="minorHAnsi" w:cstheme="minorHAnsi"/>
                <w:sz w:val="22"/>
                <w:szCs w:val="22"/>
              </w:rPr>
              <w:t>Disadvantaged pupils have a range of strategies to manage their mental health, emotions, self-regulation and well-being</w:t>
            </w:r>
          </w:p>
          <w:p w14:paraId="1436A76E" w14:textId="5B743B89" w:rsidR="00D13170" w:rsidRDefault="00D13170" w:rsidP="00D13170">
            <w:pPr>
              <w:pStyle w:val="TableRowCentered"/>
              <w:numPr>
                <w:ilvl w:val="0"/>
                <w:numId w:val="37"/>
              </w:numPr>
              <w:jc w:val="left"/>
              <w:rPr>
                <w:rFonts w:asciiTheme="minorHAnsi" w:hAnsiTheme="minorHAnsi" w:cstheme="minorHAnsi"/>
                <w:sz w:val="22"/>
                <w:szCs w:val="22"/>
              </w:rPr>
            </w:pPr>
            <w:r>
              <w:rPr>
                <w:rFonts w:asciiTheme="minorHAnsi" w:hAnsiTheme="minorHAnsi" w:cstheme="minorHAnsi"/>
                <w:sz w:val="22"/>
                <w:szCs w:val="22"/>
              </w:rPr>
              <w:t>Positive pupil voice feedback</w:t>
            </w:r>
          </w:p>
          <w:p w14:paraId="0CD9E558" w14:textId="26107C74" w:rsidR="00D13170" w:rsidRDefault="00D13170" w:rsidP="00D13170">
            <w:pPr>
              <w:pStyle w:val="TableRowCentered"/>
              <w:numPr>
                <w:ilvl w:val="0"/>
                <w:numId w:val="37"/>
              </w:numPr>
              <w:jc w:val="left"/>
              <w:rPr>
                <w:rFonts w:asciiTheme="minorHAnsi" w:hAnsiTheme="minorHAnsi" w:cstheme="minorHAnsi"/>
                <w:sz w:val="22"/>
                <w:szCs w:val="22"/>
              </w:rPr>
            </w:pPr>
            <w:r>
              <w:rPr>
                <w:rFonts w:asciiTheme="minorHAnsi" w:hAnsiTheme="minorHAnsi" w:cstheme="minorHAnsi"/>
                <w:sz w:val="22"/>
                <w:szCs w:val="22"/>
              </w:rPr>
              <w:t>Positive parent voice feedback</w:t>
            </w:r>
          </w:p>
          <w:p w14:paraId="2A7D550E" w14:textId="659973CD" w:rsidR="00D13170" w:rsidRPr="00D45017" w:rsidRDefault="00D13170" w:rsidP="00D13170">
            <w:pPr>
              <w:pStyle w:val="TableRowCentered"/>
              <w:numPr>
                <w:ilvl w:val="0"/>
                <w:numId w:val="37"/>
              </w:numPr>
              <w:jc w:val="left"/>
              <w:rPr>
                <w:rFonts w:asciiTheme="minorHAnsi" w:hAnsiTheme="minorHAnsi" w:cstheme="minorHAnsi"/>
                <w:sz w:val="22"/>
                <w:szCs w:val="22"/>
              </w:rPr>
            </w:pPr>
            <w:r>
              <w:rPr>
                <w:rFonts w:asciiTheme="minorHAnsi" w:hAnsiTheme="minorHAnsi" w:cstheme="minorHAnsi"/>
                <w:sz w:val="22"/>
                <w:szCs w:val="22"/>
              </w:rPr>
              <w:t>Low levels of behaviour incidents associated with relationships with peers</w:t>
            </w:r>
          </w:p>
        </w:tc>
      </w:tr>
      <w:tr w:rsidR="00D13170" w14:paraId="611A873C" w14:textId="77777777" w:rsidTr="006172B2">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F68AC" w14:textId="5F4DC1B7" w:rsidR="00D13170" w:rsidRDefault="00D13170" w:rsidP="009B7703">
            <w:pPr>
              <w:pStyle w:val="TableRow"/>
              <w:rPr>
                <w:rFonts w:asciiTheme="minorHAnsi" w:hAnsiTheme="minorHAnsi" w:cstheme="minorHAnsi"/>
                <w:b/>
                <w:sz w:val="22"/>
                <w:szCs w:val="22"/>
                <w:u w:val="single"/>
              </w:rPr>
            </w:pPr>
            <w:r>
              <w:rPr>
                <w:rFonts w:asciiTheme="minorHAnsi" w:hAnsiTheme="minorHAnsi" w:cstheme="minorHAnsi"/>
                <w:b/>
                <w:sz w:val="22"/>
                <w:szCs w:val="22"/>
                <w:u w:val="single"/>
              </w:rPr>
              <w:t>Communication and Language development</w:t>
            </w:r>
          </w:p>
          <w:p w14:paraId="2C700685" w14:textId="0FE9823F" w:rsidR="00D13170" w:rsidRPr="00D13170" w:rsidRDefault="00D13170" w:rsidP="00D13170">
            <w:pPr>
              <w:pStyle w:val="TableRow"/>
              <w:rPr>
                <w:rFonts w:asciiTheme="minorHAnsi" w:hAnsiTheme="minorHAnsi" w:cstheme="minorHAnsi"/>
                <w:sz w:val="22"/>
                <w:szCs w:val="22"/>
              </w:rPr>
            </w:pPr>
            <w:r>
              <w:rPr>
                <w:rFonts w:asciiTheme="minorHAnsi" w:hAnsiTheme="minorHAnsi" w:cstheme="minorHAnsi"/>
                <w:sz w:val="22"/>
                <w:szCs w:val="22"/>
              </w:rPr>
              <w:t>To improve the spoken language of disadvantaged pupils</w:t>
            </w:r>
          </w:p>
        </w:tc>
        <w:tc>
          <w:tcPr>
            <w:tcW w:w="7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AF8A4" w14:textId="77777777" w:rsidR="00D13170" w:rsidRDefault="00D13170" w:rsidP="00D13170">
            <w:pPr>
              <w:pStyle w:val="TableRowCentered"/>
              <w:numPr>
                <w:ilvl w:val="0"/>
                <w:numId w:val="37"/>
              </w:numPr>
              <w:jc w:val="left"/>
              <w:rPr>
                <w:rFonts w:asciiTheme="minorHAnsi" w:hAnsiTheme="minorHAnsi" w:cstheme="minorHAnsi"/>
                <w:sz w:val="22"/>
                <w:szCs w:val="22"/>
              </w:rPr>
            </w:pPr>
            <w:r w:rsidRPr="00D13170">
              <w:rPr>
                <w:rFonts w:asciiTheme="minorHAnsi" w:hAnsiTheme="minorHAnsi" w:cstheme="minorHAnsi"/>
                <w:sz w:val="22"/>
                <w:szCs w:val="22"/>
              </w:rPr>
              <w:t xml:space="preserve">Disadvantaged pupils can </w:t>
            </w:r>
            <w:r>
              <w:rPr>
                <w:rFonts w:asciiTheme="minorHAnsi" w:hAnsiTheme="minorHAnsi" w:cstheme="minorHAnsi"/>
                <w:sz w:val="22"/>
                <w:szCs w:val="22"/>
              </w:rPr>
              <w:t xml:space="preserve">communicate with others effectively and </w:t>
            </w:r>
            <w:r w:rsidRPr="00D13170">
              <w:rPr>
                <w:rFonts w:asciiTheme="minorHAnsi" w:hAnsiTheme="minorHAnsi" w:cstheme="minorHAnsi"/>
                <w:sz w:val="22"/>
                <w:szCs w:val="22"/>
              </w:rPr>
              <w:t>confide</w:t>
            </w:r>
            <w:r>
              <w:rPr>
                <w:rFonts w:asciiTheme="minorHAnsi" w:hAnsiTheme="minorHAnsi" w:cstheme="minorHAnsi"/>
                <w:sz w:val="22"/>
                <w:szCs w:val="22"/>
              </w:rPr>
              <w:t>ntly in a range of situations</w:t>
            </w:r>
          </w:p>
          <w:p w14:paraId="47F18C55" w14:textId="77777777" w:rsidR="00D13170" w:rsidRDefault="00D13170" w:rsidP="00D13170">
            <w:pPr>
              <w:pStyle w:val="TableRowCentered"/>
              <w:numPr>
                <w:ilvl w:val="0"/>
                <w:numId w:val="37"/>
              </w:numPr>
              <w:jc w:val="left"/>
              <w:rPr>
                <w:rFonts w:asciiTheme="minorHAnsi" w:hAnsiTheme="minorHAnsi" w:cstheme="minorHAnsi"/>
                <w:sz w:val="22"/>
                <w:szCs w:val="22"/>
              </w:rPr>
            </w:pPr>
            <w:r>
              <w:rPr>
                <w:rFonts w:asciiTheme="minorHAnsi" w:hAnsiTheme="minorHAnsi" w:cstheme="minorHAnsi"/>
                <w:sz w:val="22"/>
                <w:szCs w:val="22"/>
              </w:rPr>
              <w:t>Improved EGPS results at the end of KS2</w:t>
            </w:r>
          </w:p>
          <w:p w14:paraId="41220810" w14:textId="439392B1" w:rsidR="00D13170" w:rsidRDefault="00D13170" w:rsidP="00D13170">
            <w:pPr>
              <w:pStyle w:val="TableRowCentered"/>
              <w:numPr>
                <w:ilvl w:val="0"/>
                <w:numId w:val="37"/>
              </w:numPr>
              <w:jc w:val="left"/>
              <w:rPr>
                <w:rFonts w:asciiTheme="minorHAnsi" w:hAnsiTheme="minorHAnsi" w:cstheme="minorHAnsi"/>
                <w:sz w:val="22"/>
                <w:szCs w:val="22"/>
              </w:rPr>
            </w:pPr>
            <w:r>
              <w:rPr>
                <w:rFonts w:asciiTheme="minorHAnsi" w:hAnsiTheme="minorHAnsi" w:cstheme="minorHAnsi"/>
                <w:sz w:val="22"/>
                <w:szCs w:val="22"/>
              </w:rPr>
              <w:t>Successful implementation of Dialogic Teaching throughout school</w:t>
            </w:r>
          </w:p>
          <w:p w14:paraId="60B6D51C" w14:textId="6FF02D99" w:rsidR="00D13170" w:rsidRDefault="00D13170" w:rsidP="00DC014E">
            <w:pPr>
              <w:pStyle w:val="TableRowCentered"/>
              <w:numPr>
                <w:ilvl w:val="0"/>
                <w:numId w:val="37"/>
              </w:numPr>
              <w:jc w:val="left"/>
              <w:rPr>
                <w:rFonts w:asciiTheme="minorHAnsi" w:hAnsiTheme="minorHAnsi" w:cstheme="minorHAnsi"/>
                <w:sz w:val="22"/>
                <w:szCs w:val="22"/>
              </w:rPr>
            </w:pPr>
            <w:r w:rsidRPr="00C66E7C">
              <w:rPr>
                <w:rFonts w:asciiTheme="minorHAnsi" w:hAnsiTheme="minorHAnsi" w:cstheme="minorHAnsi"/>
                <w:sz w:val="22"/>
                <w:szCs w:val="22"/>
              </w:rPr>
              <w:t xml:space="preserve">Successful implementation of </w:t>
            </w:r>
            <w:r w:rsidR="00DC014E">
              <w:rPr>
                <w:rFonts w:asciiTheme="minorHAnsi" w:hAnsiTheme="minorHAnsi" w:cstheme="minorHAnsi"/>
                <w:sz w:val="22"/>
                <w:szCs w:val="22"/>
              </w:rPr>
              <w:t xml:space="preserve">Launchpad for Literacy </w:t>
            </w:r>
            <w:r w:rsidRPr="00C66E7C">
              <w:rPr>
                <w:rFonts w:asciiTheme="minorHAnsi" w:hAnsiTheme="minorHAnsi" w:cstheme="minorHAnsi"/>
                <w:sz w:val="22"/>
                <w:szCs w:val="22"/>
              </w:rPr>
              <w:t>in Early Years</w:t>
            </w:r>
          </w:p>
        </w:tc>
      </w:tr>
      <w:tr w:rsidR="00D13170" w14:paraId="42937E39" w14:textId="77777777" w:rsidTr="006172B2">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9B478" w14:textId="3E7DC4B5" w:rsidR="00D13170" w:rsidRDefault="00D13170" w:rsidP="009B7703">
            <w:pPr>
              <w:pStyle w:val="TableRow"/>
              <w:rPr>
                <w:rFonts w:asciiTheme="minorHAnsi" w:hAnsiTheme="minorHAnsi" w:cstheme="minorHAnsi"/>
                <w:b/>
                <w:sz w:val="22"/>
                <w:szCs w:val="22"/>
                <w:u w:val="single"/>
              </w:rPr>
            </w:pPr>
            <w:r>
              <w:rPr>
                <w:rFonts w:asciiTheme="minorHAnsi" w:hAnsiTheme="minorHAnsi" w:cstheme="minorHAnsi"/>
                <w:b/>
                <w:sz w:val="22"/>
                <w:szCs w:val="22"/>
                <w:u w:val="single"/>
              </w:rPr>
              <w:t>Wider experiences</w:t>
            </w:r>
          </w:p>
          <w:p w14:paraId="5C561E2A" w14:textId="7C7B25A6" w:rsidR="00D13170" w:rsidRPr="00D13170" w:rsidRDefault="00D13170" w:rsidP="009B7703">
            <w:pPr>
              <w:pStyle w:val="TableRow"/>
              <w:rPr>
                <w:rFonts w:asciiTheme="minorHAnsi" w:hAnsiTheme="minorHAnsi" w:cstheme="minorHAnsi"/>
                <w:sz w:val="22"/>
                <w:szCs w:val="22"/>
              </w:rPr>
            </w:pPr>
            <w:r>
              <w:rPr>
                <w:rFonts w:asciiTheme="minorHAnsi" w:hAnsiTheme="minorHAnsi" w:cstheme="minorHAnsi"/>
                <w:sz w:val="22"/>
                <w:szCs w:val="22"/>
              </w:rPr>
              <w:t>To provide  a wider range of experiences across the curriculum and beyond for disadvantaged pupils</w:t>
            </w:r>
          </w:p>
        </w:tc>
        <w:tc>
          <w:tcPr>
            <w:tcW w:w="7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54A32" w14:textId="77777777" w:rsidR="00D13170" w:rsidRDefault="00D13170" w:rsidP="00D13170">
            <w:pPr>
              <w:pStyle w:val="TableRowCentered"/>
              <w:numPr>
                <w:ilvl w:val="0"/>
                <w:numId w:val="37"/>
              </w:numPr>
              <w:jc w:val="left"/>
              <w:rPr>
                <w:rFonts w:asciiTheme="minorHAnsi" w:hAnsiTheme="minorHAnsi" w:cstheme="minorHAnsi"/>
                <w:sz w:val="22"/>
                <w:szCs w:val="22"/>
              </w:rPr>
            </w:pPr>
            <w:r>
              <w:rPr>
                <w:rFonts w:asciiTheme="minorHAnsi" w:hAnsiTheme="minorHAnsi" w:cstheme="minorHAnsi"/>
                <w:sz w:val="22"/>
                <w:szCs w:val="22"/>
              </w:rPr>
              <w:t>Disadvantaged pupils to attend a variety of clubs offered to them</w:t>
            </w:r>
          </w:p>
          <w:p w14:paraId="1167D4F5" w14:textId="2E8B3724" w:rsidR="00D13170" w:rsidRDefault="00D13170" w:rsidP="00D13170">
            <w:pPr>
              <w:pStyle w:val="TableRowCentered"/>
              <w:numPr>
                <w:ilvl w:val="0"/>
                <w:numId w:val="37"/>
              </w:numPr>
              <w:jc w:val="left"/>
              <w:rPr>
                <w:rFonts w:asciiTheme="minorHAnsi" w:hAnsiTheme="minorHAnsi" w:cstheme="minorHAnsi"/>
                <w:sz w:val="22"/>
                <w:szCs w:val="22"/>
              </w:rPr>
            </w:pPr>
            <w:r>
              <w:rPr>
                <w:rFonts w:asciiTheme="minorHAnsi" w:hAnsiTheme="minorHAnsi" w:cstheme="minorHAnsi"/>
                <w:sz w:val="22"/>
                <w:szCs w:val="22"/>
              </w:rPr>
              <w:t>Subsidised trips and residential visits for all disadvantaged pupils</w:t>
            </w:r>
          </w:p>
          <w:p w14:paraId="5341FDD3" w14:textId="77777777" w:rsidR="00D13170" w:rsidRDefault="00D13170" w:rsidP="00D13170">
            <w:pPr>
              <w:pStyle w:val="TableRowCentered"/>
              <w:numPr>
                <w:ilvl w:val="0"/>
                <w:numId w:val="37"/>
              </w:numPr>
              <w:jc w:val="left"/>
              <w:rPr>
                <w:rFonts w:asciiTheme="minorHAnsi" w:hAnsiTheme="minorHAnsi" w:cstheme="minorHAnsi"/>
                <w:sz w:val="22"/>
                <w:szCs w:val="22"/>
              </w:rPr>
            </w:pPr>
            <w:r>
              <w:rPr>
                <w:rFonts w:asciiTheme="minorHAnsi" w:hAnsiTheme="minorHAnsi" w:cstheme="minorHAnsi"/>
                <w:sz w:val="22"/>
                <w:szCs w:val="22"/>
              </w:rPr>
              <w:t>Increased range of ‘first-hand’ experiences throughout school</w:t>
            </w:r>
          </w:p>
          <w:p w14:paraId="6ED027CB" w14:textId="238F8084" w:rsidR="00D13170" w:rsidRDefault="00D13170" w:rsidP="00D13170">
            <w:pPr>
              <w:pStyle w:val="TableRowCentered"/>
              <w:ind w:left="0"/>
              <w:jc w:val="left"/>
              <w:rPr>
                <w:rFonts w:asciiTheme="minorHAnsi" w:hAnsiTheme="minorHAnsi" w:cstheme="minorHAnsi"/>
                <w:sz w:val="22"/>
                <w:szCs w:val="22"/>
              </w:rPr>
            </w:pPr>
          </w:p>
        </w:tc>
      </w:tr>
    </w:tbl>
    <w:p w14:paraId="2A06959E" w14:textId="77777777" w:rsidR="00120AB1" w:rsidRDefault="00120AB1">
      <w:pPr>
        <w:suppressAutoHyphens w:val="0"/>
        <w:spacing w:after="0" w:line="240" w:lineRule="auto"/>
        <w:rPr>
          <w:b/>
          <w:color w:val="104F75"/>
          <w:sz w:val="32"/>
          <w:szCs w:val="32"/>
        </w:rPr>
      </w:pPr>
      <w:r>
        <w:br w:type="page"/>
      </w:r>
    </w:p>
    <w:p w14:paraId="2A7D5512" w14:textId="7B489199" w:rsidR="00E66558" w:rsidRDefault="009D71E8">
      <w:pPr>
        <w:pStyle w:val="Heading2"/>
      </w:pPr>
      <w:r>
        <w:lastRenderedPageBreak/>
        <w:t>Activity in this academic year</w:t>
      </w:r>
    </w:p>
    <w:p w14:paraId="4A1E068D" w14:textId="575B2200" w:rsidR="009153CE"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10009874" w:rsidR="00E66558" w:rsidRPr="000F45F9" w:rsidRDefault="00770997">
      <w:pPr>
        <w:rPr>
          <w:color w:val="000000" w:themeColor="text1"/>
        </w:rPr>
      </w:pPr>
      <w:r>
        <w:t>Budgeted cost</w:t>
      </w:r>
      <w:r w:rsidRPr="000F45F9">
        <w:rPr>
          <w:color w:val="000000" w:themeColor="text1"/>
        </w:rPr>
        <w:t xml:space="preserve">: </w:t>
      </w:r>
      <w:r w:rsidR="000F45F9" w:rsidRPr="000F45F9">
        <w:rPr>
          <w:color w:val="000000" w:themeColor="text1"/>
        </w:rPr>
        <w:t>£</w:t>
      </w:r>
      <w:r w:rsidR="00355E36">
        <w:rPr>
          <w:color w:val="000000" w:themeColor="text1"/>
        </w:rPr>
        <w:t>59,500</w:t>
      </w:r>
    </w:p>
    <w:tbl>
      <w:tblPr>
        <w:tblW w:w="5330" w:type="pct"/>
        <w:tblCellMar>
          <w:left w:w="10" w:type="dxa"/>
          <w:right w:w="10" w:type="dxa"/>
        </w:tblCellMar>
        <w:tblLook w:val="04A0" w:firstRow="1" w:lastRow="0" w:firstColumn="1" w:lastColumn="0" w:noHBand="0" w:noVBand="1"/>
      </w:tblPr>
      <w:tblGrid>
        <w:gridCol w:w="2272"/>
        <w:gridCol w:w="5761"/>
        <w:gridCol w:w="1578"/>
      </w:tblGrid>
      <w:tr w:rsidR="00E66558" w14:paraId="2A7D5519" w14:textId="77777777" w:rsidTr="00487769">
        <w:trPr>
          <w:trHeight w:val="1080"/>
        </w:trPr>
        <w:tc>
          <w:tcPr>
            <w:tcW w:w="227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576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157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C82F42" w14:paraId="65202A98" w14:textId="77777777" w:rsidTr="00487769">
        <w:trPr>
          <w:trHeight w:val="1978"/>
        </w:trPr>
        <w:tc>
          <w:tcPr>
            <w:tcW w:w="2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5EA03" w14:textId="411B9E17" w:rsidR="00C82F42" w:rsidRDefault="00C82F42" w:rsidP="00C82F42">
            <w:pPr>
              <w:pStyle w:val="TableRow"/>
              <w:rPr>
                <w:rFonts w:asciiTheme="minorHAnsi" w:hAnsiTheme="minorHAnsi" w:cstheme="minorHAnsi"/>
                <w:sz w:val="22"/>
                <w:szCs w:val="22"/>
              </w:rPr>
            </w:pPr>
            <w:r>
              <w:rPr>
                <w:rFonts w:asciiTheme="minorHAnsi" w:hAnsiTheme="minorHAnsi" w:cstheme="minorHAnsi"/>
                <w:sz w:val="22"/>
                <w:szCs w:val="22"/>
              </w:rPr>
              <w:t xml:space="preserve">Assistant Headteacher responsible for Inclusion and </w:t>
            </w:r>
            <w:proofErr w:type="spellStart"/>
            <w:r>
              <w:rPr>
                <w:rFonts w:asciiTheme="minorHAnsi" w:hAnsiTheme="minorHAnsi" w:cstheme="minorHAnsi"/>
                <w:sz w:val="22"/>
                <w:szCs w:val="22"/>
              </w:rPr>
              <w:t>SENDCo</w:t>
            </w:r>
            <w:proofErr w:type="spellEnd"/>
            <w:r>
              <w:rPr>
                <w:rFonts w:asciiTheme="minorHAnsi" w:hAnsiTheme="minorHAnsi" w:cstheme="minorHAnsi"/>
                <w:sz w:val="22"/>
                <w:szCs w:val="22"/>
              </w:rPr>
              <w:t xml:space="preserve"> </w:t>
            </w:r>
            <w:r w:rsidRPr="00754494">
              <w:rPr>
                <w:rFonts w:asciiTheme="minorHAnsi" w:hAnsiTheme="minorHAnsi" w:cstheme="minorHAnsi"/>
                <w:sz w:val="22"/>
                <w:szCs w:val="22"/>
              </w:rPr>
              <w:t xml:space="preserve">teaching target groups </w:t>
            </w:r>
            <w:r>
              <w:rPr>
                <w:rFonts w:asciiTheme="minorHAnsi" w:hAnsiTheme="minorHAnsi" w:cstheme="minorHAnsi"/>
                <w:sz w:val="22"/>
                <w:szCs w:val="22"/>
              </w:rPr>
              <w:t xml:space="preserve">in </w:t>
            </w:r>
            <w:r w:rsidR="000327BB">
              <w:rPr>
                <w:rFonts w:asciiTheme="minorHAnsi" w:hAnsiTheme="minorHAnsi" w:cstheme="minorHAnsi"/>
                <w:sz w:val="22"/>
                <w:szCs w:val="22"/>
              </w:rPr>
              <w:t>English and maths each day in Y6</w:t>
            </w:r>
            <w:r w:rsidRPr="00754494">
              <w:rPr>
                <w:rFonts w:asciiTheme="minorHAnsi" w:hAnsiTheme="minorHAnsi" w:cstheme="minorHAnsi"/>
                <w:sz w:val="22"/>
                <w:szCs w:val="22"/>
              </w:rPr>
              <w:t xml:space="preserve"> </w:t>
            </w:r>
          </w:p>
          <w:p w14:paraId="6F4E2141" w14:textId="0E8311E9" w:rsidR="00A8474A" w:rsidRDefault="00C82F42" w:rsidP="00745D32">
            <w:pPr>
              <w:pStyle w:val="TableRow"/>
              <w:rPr>
                <w:rFonts w:asciiTheme="minorHAnsi" w:hAnsiTheme="minorHAnsi" w:cstheme="minorHAnsi"/>
                <w:sz w:val="22"/>
                <w:szCs w:val="22"/>
              </w:rPr>
            </w:pPr>
            <w:r>
              <w:rPr>
                <w:rFonts w:asciiTheme="minorHAnsi" w:hAnsiTheme="minorHAnsi" w:cstheme="minorHAnsi"/>
                <w:sz w:val="22"/>
                <w:szCs w:val="22"/>
              </w:rPr>
              <w:t xml:space="preserve">Pupil premium funding allows the Assistant Headteacher </w:t>
            </w:r>
            <w:proofErr w:type="spellStart"/>
            <w:r>
              <w:rPr>
                <w:rFonts w:asciiTheme="minorHAnsi" w:hAnsiTheme="minorHAnsi" w:cstheme="minorHAnsi"/>
                <w:sz w:val="22"/>
                <w:szCs w:val="22"/>
              </w:rPr>
              <w:t>SENDCo</w:t>
            </w:r>
            <w:proofErr w:type="spellEnd"/>
            <w:r>
              <w:rPr>
                <w:rFonts w:asciiTheme="minorHAnsi" w:hAnsiTheme="minorHAnsi" w:cstheme="minorHAnsi"/>
                <w:sz w:val="22"/>
                <w:szCs w:val="22"/>
              </w:rPr>
              <w:t xml:space="preserve"> to be not class based and allows </w:t>
            </w:r>
            <w:r w:rsidR="00787913">
              <w:rPr>
                <w:rFonts w:asciiTheme="minorHAnsi" w:hAnsiTheme="minorHAnsi" w:cstheme="minorHAnsi"/>
                <w:sz w:val="22"/>
                <w:szCs w:val="22"/>
              </w:rPr>
              <w:t xml:space="preserve">small group </w:t>
            </w:r>
            <w:r w:rsidR="00745D32">
              <w:rPr>
                <w:rFonts w:asciiTheme="minorHAnsi" w:hAnsiTheme="minorHAnsi" w:cstheme="minorHAnsi"/>
                <w:sz w:val="22"/>
                <w:szCs w:val="22"/>
              </w:rPr>
              <w:t>teaching each morning.</w:t>
            </w:r>
          </w:p>
          <w:p w14:paraId="5552CB58" w14:textId="77777777" w:rsidR="0049770F" w:rsidRDefault="0049770F" w:rsidP="00745D32">
            <w:pPr>
              <w:pStyle w:val="TableRow"/>
              <w:rPr>
                <w:rFonts w:asciiTheme="minorHAnsi" w:hAnsiTheme="minorHAnsi" w:cstheme="minorHAnsi"/>
                <w:sz w:val="22"/>
                <w:szCs w:val="22"/>
              </w:rPr>
            </w:pPr>
          </w:p>
          <w:p w14:paraId="172CE6A6" w14:textId="2CAE85A7" w:rsidR="0025468C" w:rsidRPr="009C6B32" w:rsidRDefault="0025468C" w:rsidP="00C82F42">
            <w:pPr>
              <w:pStyle w:val="TableRow"/>
              <w:rPr>
                <w:sz w:val="22"/>
              </w:rPr>
            </w:pPr>
          </w:p>
        </w:tc>
        <w:tc>
          <w:tcPr>
            <w:tcW w:w="5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468FE" w14:textId="1453CEF5" w:rsidR="00297808" w:rsidRPr="008F6C7F" w:rsidRDefault="00297808" w:rsidP="00297808">
            <w:pPr>
              <w:pStyle w:val="TableRowCentered"/>
              <w:ind w:left="0"/>
              <w:jc w:val="left"/>
              <w:rPr>
                <w:rFonts w:asciiTheme="minorHAnsi" w:hAnsiTheme="minorHAnsi" w:cstheme="minorHAnsi"/>
                <w:b/>
                <w:sz w:val="22"/>
                <w:szCs w:val="22"/>
              </w:rPr>
            </w:pPr>
            <w:r w:rsidRPr="008F6C7F">
              <w:rPr>
                <w:rFonts w:asciiTheme="minorHAnsi" w:hAnsiTheme="minorHAnsi" w:cstheme="minorHAnsi"/>
                <w:b/>
                <w:sz w:val="22"/>
                <w:szCs w:val="22"/>
              </w:rPr>
              <w:t>Targeted academic support</w:t>
            </w:r>
          </w:p>
          <w:p w14:paraId="09ACA959" w14:textId="77777777" w:rsidR="00297808" w:rsidRDefault="00297808" w:rsidP="00297808">
            <w:pPr>
              <w:suppressAutoHyphens w:val="0"/>
              <w:autoSpaceDN/>
              <w:spacing w:after="0" w:line="240" w:lineRule="auto"/>
              <w:rPr>
                <w:rFonts w:asciiTheme="minorHAnsi" w:hAnsiTheme="minorHAnsi" w:cstheme="minorHAnsi"/>
                <w:sz w:val="22"/>
                <w:szCs w:val="22"/>
              </w:rPr>
            </w:pPr>
            <w:r w:rsidRPr="008F6C7F">
              <w:rPr>
                <w:rFonts w:asciiTheme="minorHAnsi" w:hAnsiTheme="minorHAnsi" w:cstheme="minorHAnsi"/>
                <w:sz w:val="22"/>
                <w:szCs w:val="22"/>
              </w:rPr>
              <w:t>Evidence consistently shows the positive impact that targeted academic support can have, including for those pupils who are not making good progress across the spectrum of achievement.</w:t>
            </w:r>
          </w:p>
          <w:p w14:paraId="7C60696F" w14:textId="3681E870" w:rsidR="00297808" w:rsidRPr="008F6C7F" w:rsidRDefault="00C26985" w:rsidP="00297808">
            <w:pPr>
              <w:suppressAutoHyphens w:val="0"/>
              <w:autoSpaceDN/>
              <w:spacing w:after="0" w:line="240" w:lineRule="auto"/>
              <w:rPr>
                <w:rFonts w:asciiTheme="minorHAnsi" w:hAnsiTheme="minorHAnsi" w:cstheme="minorHAnsi"/>
                <w:sz w:val="22"/>
                <w:szCs w:val="22"/>
              </w:rPr>
            </w:pPr>
            <w:hyperlink r:id="rId8" w:history="1">
              <w:r w:rsidR="00297808" w:rsidRPr="00326829">
                <w:rPr>
                  <w:rStyle w:val="Hyperlink"/>
                  <w:rFonts w:asciiTheme="minorHAnsi" w:hAnsiTheme="minorHAnsi" w:cstheme="minorHAnsi"/>
                  <w:sz w:val="22"/>
                  <w:szCs w:val="22"/>
                </w:rPr>
                <w:t>https://educationendowmentfoundation.org.uk/support-for-schools/school-planning-support/2-targeted-academic-support</w:t>
              </w:r>
            </w:hyperlink>
          </w:p>
          <w:p w14:paraId="19B9B672" w14:textId="77777777" w:rsidR="00297808" w:rsidRPr="00691E69" w:rsidRDefault="00297808" w:rsidP="009D4694">
            <w:pPr>
              <w:pStyle w:val="TableRowCentered"/>
              <w:ind w:left="0"/>
              <w:jc w:val="left"/>
              <w:rPr>
                <w:rFonts w:asciiTheme="minorHAnsi" w:hAnsiTheme="minorHAnsi" w:cstheme="minorHAnsi"/>
                <w:b/>
                <w:sz w:val="22"/>
                <w:szCs w:val="22"/>
              </w:rPr>
            </w:pPr>
            <w:r w:rsidRPr="00691E69">
              <w:rPr>
                <w:rFonts w:asciiTheme="minorHAnsi" w:hAnsiTheme="minorHAnsi" w:cstheme="minorHAnsi"/>
                <w:b/>
                <w:sz w:val="22"/>
                <w:szCs w:val="22"/>
              </w:rPr>
              <w:t>Improving literacy in KS2</w:t>
            </w:r>
            <w:r>
              <w:rPr>
                <w:rFonts w:asciiTheme="minorHAnsi" w:hAnsiTheme="minorHAnsi" w:cstheme="minorHAnsi"/>
                <w:b/>
                <w:sz w:val="22"/>
                <w:szCs w:val="22"/>
              </w:rPr>
              <w:t xml:space="preserve"> </w:t>
            </w:r>
          </w:p>
          <w:p w14:paraId="37A58787" w14:textId="129304E0" w:rsidR="0049770F" w:rsidRDefault="00C26985" w:rsidP="009D4694">
            <w:pPr>
              <w:pStyle w:val="TableRowCentered"/>
              <w:ind w:left="0"/>
              <w:jc w:val="left"/>
              <w:rPr>
                <w:rStyle w:val="Hyperlink"/>
                <w:rFonts w:asciiTheme="minorHAnsi" w:hAnsiTheme="minorHAnsi" w:cstheme="minorHAnsi"/>
                <w:sz w:val="22"/>
                <w:szCs w:val="22"/>
              </w:rPr>
            </w:pPr>
            <w:hyperlink r:id="rId9" w:history="1">
              <w:r w:rsidR="00297808" w:rsidRPr="00754494">
                <w:rPr>
                  <w:rStyle w:val="Hyperlink"/>
                  <w:rFonts w:asciiTheme="minorHAnsi" w:hAnsiTheme="minorHAnsi" w:cstheme="minorHAnsi"/>
                  <w:sz w:val="22"/>
                  <w:szCs w:val="22"/>
                </w:rPr>
                <w:t>https://educationendowmentfoundation.org.uk/education-evidence/guidance-reports/literacy-ks2</w:t>
              </w:r>
            </w:hyperlink>
          </w:p>
          <w:p w14:paraId="12603736" w14:textId="77777777" w:rsidR="009D4694" w:rsidRPr="009D4694" w:rsidRDefault="009D4694" w:rsidP="009D4694">
            <w:pPr>
              <w:pStyle w:val="TableRowCentered"/>
              <w:ind w:left="0"/>
              <w:jc w:val="left"/>
              <w:rPr>
                <w:rFonts w:asciiTheme="minorHAnsi" w:hAnsiTheme="minorHAnsi" w:cstheme="minorHAnsi"/>
                <w:b/>
                <w:sz w:val="22"/>
                <w:szCs w:val="22"/>
              </w:rPr>
            </w:pPr>
            <w:r w:rsidRPr="009D4694">
              <w:rPr>
                <w:rFonts w:asciiTheme="minorHAnsi" w:hAnsiTheme="minorHAnsi" w:cstheme="minorHAnsi"/>
                <w:b/>
                <w:sz w:val="22"/>
                <w:szCs w:val="22"/>
              </w:rPr>
              <w:t>Improving maths in KS2</w:t>
            </w:r>
          </w:p>
          <w:p w14:paraId="6F840D30" w14:textId="098CB521" w:rsidR="009D4694" w:rsidRPr="0049770F" w:rsidRDefault="009D4694" w:rsidP="009D4694">
            <w:pPr>
              <w:pStyle w:val="TableRowCentered"/>
              <w:ind w:left="0"/>
              <w:jc w:val="left"/>
              <w:rPr>
                <w:rStyle w:val="Hyperlink"/>
                <w:rFonts w:asciiTheme="minorHAnsi" w:hAnsiTheme="minorHAnsi" w:cstheme="minorHAnsi"/>
                <w:sz w:val="22"/>
                <w:szCs w:val="22"/>
              </w:rPr>
            </w:pPr>
            <w:r w:rsidRPr="009D4694">
              <w:rPr>
                <w:rStyle w:val="Hyperlink"/>
                <w:rFonts w:asciiTheme="minorHAnsi" w:hAnsiTheme="minorHAnsi" w:cstheme="minorHAnsi"/>
                <w:sz w:val="22"/>
                <w:szCs w:val="22"/>
              </w:rPr>
              <w:t>https://d2tic4wvo1iusb.cloudfront.net/production/eef-guidance-reports/maths-ks-2-3/EEF-Improving-Mathematics-in-Key-Stages-2-and-3-2022-Update.pdf?v=1698843946</w:t>
            </w:r>
          </w:p>
          <w:p w14:paraId="414394E6" w14:textId="21E53CA6" w:rsidR="00297808" w:rsidRPr="00691E69" w:rsidRDefault="00297808" w:rsidP="009D4694">
            <w:pPr>
              <w:pStyle w:val="TableRowCentered"/>
              <w:ind w:left="0"/>
              <w:jc w:val="left"/>
              <w:rPr>
                <w:rFonts w:asciiTheme="minorHAnsi" w:hAnsiTheme="minorHAnsi" w:cstheme="minorHAnsi"/>
                <w:b/>
                <w:sz w:val="22"/>
                <w:szCs w:val="22"/>
              </w:rPr>
            </w:pPr>
            <w:r w:rsidRPr="00691E69">
              <w:rPr>
                <w:rFonts w:asciiTheme="minorHAnsi" w:hAnsiTheme="minorHAnsi" w:cstheme="minorHAnsi"/>
                <w:b/>
                <w:sz w:val="22"/>
                <w:szCs w:val="22"/>
              </w:rPr>
              <w:t>Reducing class size</w:t>
            </w:r>
            <w:r>
              <w:rPr>
                <w:rFonts w:asciiTheme="minorHAnsi" w:hAnsiTheme="minorHAnsi" w:cstheme="minorHAnsi"/>
                <w:b/>
                <w:sz w:val="22"/>
                <w:szCs w:val="22"/>
              </w:rPr>
              <w:t xml:space="preserve"> EEF +2</w:t>
            </w:r>
            <w:r w:rsidR="00883165">
              <w:rPr>
                <w:rFonts w:asciiTheme="minorHAnsi" w:hAnsiTheme="minorHAnsi" w:cstheme="minorHAnsi"/>
                <w:b/>
                <w:sz w:val="22"/>
                <w:szCs w:val="22"/>
              </w:rPr>
              <w:t xml:space="preserve"> months</w:t>
            </w:r>
          </w:p>
          <w:p w14:paraId="58B4050F" w14:textId="77777777" w:rsidR="00297808" w:rsidRDefault="00297808" w:rsidP="009D4694">
            <w:pPr>
              <w:pStyle w:val="TableRowCentered"/>
              <w:ind w:left="0"/>
              <w:jc w:val="left"/>
              <w:rPr>
                <w:rFonts w:asciiTheme="minorHAnsi" w:hAnsiTheme="minorHAnsi" w:cstheme="minorHAnsi"/>
                <w:sz w:val="22"/>
                <w:szCs w:val="22"/>
              </w:rPr>
            </w:pPr>
            <w:r w:rsidRPr="00691E69">
              <w:rPr>
                <w:rFonts w:asciiTheme="minorHAnsi" w:hAnsiTheme="minorHAnsi" w:cstheme="minorHAnsi"/>
                <w:sz w:val="22"/>
                <w:szCs w:val="22"/>
              </w:rPr>
              <w:t>Reducing class size is an approach to managing the ratio between pupils and teachers, as it is suggested that the range of approaches a teacher can employ and the amount of attention each student will receive will increase as the number of pupils per teacher becomes smaller.</w:t>
            </w:r>
          </w:p>
          <w:p w14:paraId="3099277A" w14:textId="7D55262D" w:rsidR="00C82F42" w:rsidRPr="007F6B3E" w:rsidRDefault="00C26985" w:rsidP="0049770F">
            <w:pPr>
              <w:pStyle w:val="TableRowCentered"/>
              <w:ind w:left="0"/>
              <w:jc w:val="left"/>
              <w:rPr>
                <w:rFonts w:asciiTheme="minorHAnsi" w:hAnsiTheme="minorHAnsi" w:cstheme="minorHAnsi"/>
                <w:sz w:val="22"/>
                <w:szCs w:val="22"/>
              </w:rPr>
            </w:pPr>
            <w:hyperlink r:id="rId10" w:history="1">
              <w:r w:rsidR="00297808" w:rsidRPr="00326829">
                <w:rPr>
                  <w:rStyle w:val="Hyperlink"/>
                  <w:rFonts w:asciiTheme="minorHAnsi" w:hAnsiTheme="minorHAnsi" w:cstheme="minorHAnsi"/>
                  <w:sz w:val="22"/>
                  <w:szCs w:val="22"/>
                </w:rPr>
                <w:t>https://educationendowmentfoundation.org.uk/education-evidence/teaching-learning-toolkit/reducing-class-size</w:t>
              </w:r>
            </w:hyperlink>
          </w:p>
        </w:tc>
        <w:tc>
          <w:tcPr>
            <w:tcW w:w="15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C3D7F" w14:textId="085B1555" w:rsidR="00C82F42" w:rsidRPr="00DE5C11" w:rsidRDefault="00C82F42" w:rsidP="00C82F42">
            <w:pPr>
              <w:pStyle w:val="TableRowCentered"/>
              <w:jc w:val="left"/>
              <w:rPr>
                <w:rFonts w:asciiTheme="minorHAnsi" w:hAnsiTheme="minorHAnsi" w:cstheme="minorHAnsi"/>
                <w:sz w:val="22"/>
              </w:rPr>
            </w:pPr>
            <w:r w:rsidRPr="00DE5C11">
              <w:rPr>
                <w:rFonts w:asciiTheme="minorHAnsi" w:hAnsiTheme="minorHAnsi" w:cstheme="minorHAnsi"/>
                <w:sz w:val="22"/>
              </w:rPr>
              <w:t>1 and 7</w:t>
            </w:r>
          </w:p>
        </w:tc>
      </w:tr>
      <w:tr w:rsidR="00400F24" w14:paraId="76EA2B89" w14:textId="77777777" w:rsidTr="00487769">
        <w:trPr>
          <w:trHeight w:val="1978"/>
        </w:trPr>
        <w:tc>
          <w:tcPr>
            <w:tcW w:w="2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1DA216" w14:textId="77777777" w:rsidR="00400F24" w:rsidRDefault="00400F24" w:rsidP="00400F24">
            <w:pPr>
              <w:pStyle w:val="TableRow"/>
              <w:rPr>
                <w:rFonts w:asciiTheme="minorHAnsi" w:hAnsiTheme="minorHAnsi" w:cstheme="minorHAnsi"/>
                <w:sz w:val="22"/>
                <w:szCs w:val="22"/>
              </w:rPr>
            </w:pPr>
            <w:r>
              <w:rPr>
                <w:rFonts w:asciiTheme="minorHAnsi" w:hAnsiTheme="minorHAnsi" w:cstheme="minorHAnsi"/>
                <w:sz w:val="22"/>
                <w:szCs w:val="22"/>
              </w:rPr>
              <w:t xml:space="preserve">Additional teacher </w:t>
            </w:r>
            <w:r w:rsidRPr="00754494">
              <w:rPr>
                <w:rFonts w:asciiTheme="minorHAnsi" w:hAnsiTheme="minorHAnsi" w:cstheme="minorHAnsi"/>
                <w:sz w:val="22"/>
                <w:szCs w:val="22"/>
              </w:rPr>
              <w:t xml:space="preserve">teaching target groups </w:t>
            </w:r>
            <w:r>
              <w:rPr>
                <w:rFonts w:asciiTheme="minorHAnsi" w:hAnsiTheme="minorHAnsi" w:cstheme="minorHAnsi"/>
                <w:sz w:val="22"/>
                <w:szCs w:val="22"/>
              </w:rPr>
              <w:t>in English and maths in Y6</w:t>
            </w:r>
            <w:r w:rsidRPr="00754494">
              <w:rPr>
                <w:rFonts w:asciiTheme="minorHAnsi" w:hAnsiTheme="minorHAnsi" w:cstheme="minorHAnsi"/>
                <w:sz w:val="22"/>
                <w:szCs w:val="22"/>
              </w:rPr>
              <w:t xml:space="preserve"> </w:t>
            </w:r>
          </w:p>
          <w:p w14:paraId="53E0150A" w14:textId="77777777" w:rsidR="00400F24" w:rsidRDefault="00400F24" w:rsidP="00400F24">
            <w:pPr>
              <w:pStyle w:val="TableRow"/>
              <w:rPr>
                <w:rFonts w:asciiTheme="minorHAnsi" w:hAnsiTheme="minorHAnsi" w:cstheme="minorHAnsi"/>
                <w:sz w:val="22"/>
                <w:szCs w:val="22"/>
              </w:rPr>
            </w:pPr>
            <w:r>
              <w:rPr>
                <w:rFonts w:asciiTheme="minorHAnsi" w:hAnsiTheme="minorHAnsi" w:cstheme="minorHAnsi"/>
                <w:sz w:val="22"/>
                <w:szCs w:val="22"/>
              </w:rPr>
              <w:t>(2 days per week)</w:t>
            </w:r>
          </w:p>
          <w:p w14:paraId="5693F274" w14:textId="77777777" w:rsidR="00400F24" w:rsidRDefault="00400F24" w:rsidP="00400F24">
            <w:pPr>
              <w:pStyle w:val="TableRow"/>
              <w:rPr>
                <w:rFonts w:asciiTheme="minorHAnsi" w:hAnsiTheme="minorHAnsi" w:cstheme="minorHAnsi"/>
                <w:sz w:val="22"/>
                <w:szCs w:val="22"/>
              </w:rPr>
            </w:pPr>
          </w:p>
          <w:p w14:paraId="04C93378" w14:textId="77777777" w:rsidR="00400F24" w:rsidRDefault="00400F24" w:rsidP="00400F24">
            <w:pPr>
              <w:pStyle w:val="TableRow"/>
              <w:rPr>
                <w:rFonts w:asciiTheme="minorHAnsi" w:hAnsiTheme="minorHAnsi" w:cstheme="minorHAnsi"/>
                <w:sz w:val="22"/>
                <w:szCs w:val="22"/>
              </w:rPr>
            </w:pPr>
          </w:p>
          <w:p w14:paraId="5F952244" w14:textId="77777777" w:rsidR="00400F24" w:rsidRDefault="00400F24" w:rsidP="00400F24">
            <w:pPr>
              <w:pStyle w:val="TableRow"/>
              <w:rPr>
                <w:rFonts w:asciiTheme="minorHAnsi" w:hAnsiTheme="minorHAnsi" w:cstheme="minorHAnsi"/>
                <w:sz w:val="22"/>
                <w:szCs w:val="22"/>
              </w:rPr>
            </w:pPr>
          </w:p>
          <w:p w14:paraId="51A38E49" w14:textId="77777777" w:rsidR="00400F24" w:rsidRDefault="00400F24" w:rsidP="00C82F42">
            <w:pPr>
              <w:pStyle w:val="TableRow"/>
              <w:rPr>
                <w:rFonts w:asciiTheme="minorHAnsi" w:hAnsiTheme="minorHAnsi" w:cstheme="minorHAnsi"/>
                <w:sz w:val="22"/>
                <w:szCs w:val="22"/>
              </w:rPr>
            </w:pPr>
          </w:p>
        </w:tc>
        <w:tc>
          <w:tcPr>
            <w:tcW w:w="5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93142" w14:textId="77777777" w:rsidR="00400F24" w:rsidRPr="008F6C7F" w:rsidRDefault="00400F24" w:rsidP="00400F24">
            <w:pPr>
              <w:pStyle w:val="TableRowCentered"/>
              <w:ind w:left="0"/>
              <w:jc w:val="left"/>
              <w:rPr>
                <w:rFonts w:asciiTheme="minorHAnsi" w:hAnsiTheme="minorHAnsi" w:cstheme="minorHAnsi"/>
                <w:b/>
                <w:sz w:val="22"/>
                <w:szCs w:val="22"/>
              </w:rPr>
            </w:pPr>
            <w:r w:rsidRPr="008F6C7F">
              <w:rPr>
                <w:rFonts w:asciiTheme="minorHAnsi" w:hAnsiTheme="minorHAnsi" w:cstheme="minorHAnsi"/>
                <w:b/>
                <w:sz w:val="22"/>
                <w:szCs w:val="22"/>
              </w:rPr>
              <w:t>Targeted academic support</w:t>
            </w:r>
          </w:p>
          <w:p w14:paraId="43B3ABB6" w14:textId="77777777" w:rsidR="00400F24" w:rsidRDefault="00400F24" w:rsidP="00400F24">
            <w:pPr>
              <w:suppressAutoHyphens w:val="0"/>
              <w:autoSpaceDN/>
              <w:spacing w:after="0" w:line="240" w:lineRule="auto"/>
              <w:rPr>
                <w:rFonts w:asciiTheme="minorHAnsi" w:hAnsiTheme="minorHAnsi" w:cstheme="minorHAnsi"/>
                <w:sz w:val="22"/>
                <w:szCs w:val="22"/>
              </w:rPr>
            </w:pPr>
            <w:r w:rsidRPr="008F6C7F">
              <w:rPr>
                <w:rFonts w:asciiTheme="minorHAnsi" w:hAnsiTheme="minorHAnsi" w:cstheme="minorHAnsi"/>
                <w:sz w:val="22"/>
                <w:szCs w:val="22"/>
              </w:rPr>
              <w:t>Evidence consistently shows the positive impact that targeted academic support can have, including for those pupils who are not making good progress across the spectrum of achievement.</w:t>
            </w:r>
          </w:p>
          <w:p w14:paraId="5ECF2CD2" w14:textId="77777777" w:rsidR="00400F24" w:rsidRPr="008F6C7F" w:rsidRDefault="00C26985" w:rsidP="00400F24">
            <w:pPr>
              <w:suppressAutoHyphens w:val="0"/>
              <w:autoSpaceDN/>
              <w:spacing w:after="0" w:line="240" w:lineRule="auto"/>
              <w:rPr>
                <w:rFonts w:asciiTheme="minorHAnsi" w:hAnsiTheme="minorHAnsi" w:cstheme="minorHAnsi"/>
                <w:sz w:val="22"/>
                <w:szCs w:val="22"/>
              </w:rPr>
            </w:pPr>
            <w:hyperlink r:id="rId11" w:history="1">
              <w:r w:rsidR="00400F24" w:rsidRPr="00326829">
                <w:rPr>
                  <w:rStyle w:val="Hyperlink"/>
                  <w:rFonts w:asciiTheme="minorHAnsi" w:hAnsiTheme="minorHAnsi" w:cstheme="minorHAnsi"/>
                  <w:sz w:val="22"/>
                  <w:szCs w:val="22"/>
                </w:rPr>
                <w:t>https://educationendowmentfoundation.org.uk/support-for-schools/school-planning-support/2-targeted-academic-support</w:t>
              </w:r>
            </w:hyperlink>
          </w:p>
          <w:p w14:paraId="4CF76DF9" w14:textId="77777777" w:rsidR="00400F24" w:rsidRPr="00691E69" w:rsidRDefault="00400F24" w:rsidP="00400F24">
            <w:pPr>
              <w:pStyle w:val="TableRowCentered"/>
              <w:spacing w:before="0" w:after="0"/>
              <w:ind w:left="0"/>
              <w:jc w:val="left"/>
              <w:rPr>
                <w:rFonts w:asciiTheme="minorHAnsi" w:hAnsiTheme="minorHAnsi" w:cstheme="minorHAnsi"/>
                <w:b/>
                <w:sz w:val="22"/>
                <w:szCs w:val="22"/>
              </w:rPr>
            </w:pPr>
            <w:r w:rsidRPr="00691E69">
              <w:rPr>
                <w:rFonts w:asciiTheme="minorHAnsi" w:hAnsiTheme="minorHAnsi" w:cstheme="minorHAnsi"/>
                <w:b/>
                <w:sz w:val="22"/>
                <w:szCs w:val="22"/>
              </w:rPr>
              <w:t>Improving literacy in KS2</w:t>
            </w:r>
            <w:r>
              <w:rPr>
                <w:rFonts w:asciiTheme="minorHAnsi" w:hAnsiTheme="minorHAnsi" w:cstheme="minorHAnsi"/>
                <w:b/>
                <w:sz w:val="22"/>
                <w:szCs w:val="22"/>
              </w:rPr>
              <w:t xml:space="preserve"> </w:t>
            </w:r>
          </w:p>
          <w:p w14:paraId="4B42C2B2" w14:textId="77777777" w:rsidR="00400F24" w:rsidRDefault="00C26985" w:rsidP="00400F24">
            <w:pPr>
              <w:pStyle w:val="TableRowCentered"/>
              <w:spacing w:before="0" w:after="0"/>
              <w:ind w:left="0"/>
              <w:jc w:val="left"/>
              <w:rPr>
                <w:rStyle w:val="Hyperlink"/>
                <w:rFonts w:asciiTheme="minorHAnsi" w:hAnsiTheme="minorHAnsi" w:cstheme="minorHAnsi"/>
                <w:sz w:val="22"/>
                <w:szCs w:val="22"/>
              </w:rPr>
            </w:pPr>
            <w:hyperlink r:id="rId12" w:history="1">
              <w:r w:rsidR="00400F24" w:rsidRPr="00754494">
                <w:rPr>
                  <w:rStyle w:val="Hyperlink"/>
                  <w:rFonts w:asciiTheme="minorHAnsi" w:hAnsiTheme="minorHAnsi" w:cstheme="minorHAnsi"/>
                  <w:sz w:val="22"/>
                  <w:szCs w:val="22"/>
                </w:rPr>
                <w:t>https://educationendowmentfoundation.org.uk/education-evidence/guidance-reports/literacy-ks2</w:t>
              </w:r>
            </w:hyperlink>
          </w:p>
          <w:p w14:paraId="5B340D51" w14:textId="77777777" w:rsidR="00400F24" w:rsidRPr="009D4694" w:rsidRDefault="00400F24" w:rsidP="00400F24">
            <w:pPr>
              <w:pStyle w:val="TableRowCentered"/>
              <w:ind w:left="0"/>
              <w:jc w:val="left"/>
              <w:rPr>
                <w:rFonts w:asciiTheme="minorHAnsi" w:hAnsiTheme="minorHAnsi" w:cstheme="minorHAnsi"/>
                <w:b/>
                <w:sz w:val="22"/>
                <w:szCs w:val="22"/>
              </w:rPr>
            </w:pPr>
            <w:r w:rsidRPr="009D4694">
              <w:rPr>
                <w:rFonts w:asciiTheme="minorHAnsi" w:hAnsiTheme="minorHAnsi" w:cstheme="minorHAnsi"/>
                <w:b/>
                <w:sz w:val="22"/>
                <w:szCs w:val="22"/>
              </w:rPr>
              <w:lastRenderedPageBreak/>
              <w:t>Improving maths in KS2</w:t>
            </w:r>
          </w:p>
          <w:p w14:paraId="76EFB06B" w14:textId="77777777" w:rsidR="00400F24" w:rsidRDefault="00400F24" w:rsidP="00400F24">
            <w:pPr>
              <w:pStyle w:val="TableRowCentered"/>
              <w:ind w:left="0"/>
              <w:jc w:val="left"/>
              <w:rPr>
                <w:rStyle w:val="Hyperlink"/>
                <w:rFonts w:asciiTheme="minorHAnsi" w:hAnsiTheme="minorHAnsi" w:cstheme="minorHAnsi"/>
                <w:sz w:val="22"/>
                <w:szCs w:val="22"/>
              </w:rPr>
            </w:pPr>
            <w:r w:rsidRPr="009D4694">
              <w:rPr>
                <w:rStyle w:val="Hyperlink"/>
                <w:rFonts w:asciiTheme="minorHAnsi" w:hAnsiTheme="minorHAnsi" w:cstheme="minorHAnsi"/>
                <w:sz w:val="22"/>
                <w:szCs w:val="22"/>
              </w:rPr>
              <w:t>https://d2tic4wvo1iusb.cloudfront.net/production/eef-guidance-reports/maths-ks-2-3/EEF-Improving-Mathematics-in-Key-Stages-2-and-3-2022-Update.pdf?v=1698843946</w:t>
            </w:r>
          </w:p>
          <w:p w14:paraId="644FEA76" w14:textId="77777777" w:rsidR="00400F24" w:rsidRPr="00691E69" w:rsidRDefault="00400F24" w:rsidP="00400F24">
            <w:pPr>
              <w:pStyle w:val="TableRowCentered"/>
              <w:ind w:left="0"/>
              <w:jc w:val="left"/>
              <w:rPr>
                <w:rFonts w:asciiTheme="minorHAnsi" w:hAnsiTheme="minorHAnsi" w:cstheme="minorHAnsi"/>
                <w:b/>
                <w:sz w:val="22"/>
                <w:szCs w:val="22"/>
              </w:rPr>
            </w:pPr>
            <w:r w:rsidRPr="00691E69">
              <w:rPr>
                <w:rFonts w:asciiTheme="minorHAnsi" w:hAnsiTheme="minorHAnsi" w:cstheme="minorHAnsi"/>
                <w:b/>
                <w:sz w:val="22"/>
                <w:szCs w:val="22"/>
              </w:rPr>
              <w:t>Reducing class size</w:t>
            </w:r>
            <w:r>
              <w:rPr>
                <w:rFonts w:asciiTheme="minorHAnsi" w:hAnsiTheme="minorHAnsi" w:cstheme="minorHAnsi"/>
                <w:b/>
                <w:sz w:val="22"/>
                <w:szCs w:val="22"/>
              </w:rPr>
              <w:t xml:space="preserve"> EEF +2 months</w:t>
            </w:r>
          </w:p>
          <w:p w14:paraId="68E298CA" w14:textId="77777777" w:rsidR="00400F24" w:rsidRDefault="00400F24" w:rsidP="00400F24">
            <w:pPr>
              <w:pStyle w:val="TableRowCentered"/>
              <w:ind w:left="0"/>
              <w:jc w:val="left"/>
              <w:rPr>
                <w:rFonts w:asciiTheme="minorHAnsi" w:hAnsiTheme="minorHAnsi" w:cstheme="minorHAnsi"/>
                <w:sz w:val="22"/>
                <w:szCs w:val="22"/>
              </w:rPr>
            </w:pPr>
            <w:r w:rsidRPr="00691E69">
              <w:rPr>
                <w:rFonts w:asciiTheme="minorHAnsi" w:hAnsiTheme="minorHAnsi" w:cstheme="minorHAnsi"/>
                <w:sz w:val="22"/>
                <w:szCs w:val="22"/>
              </w:rPr>
              <w:t>Reducing class size is an approach to managing the ratio between pupils and teachers, as it is suggested that the range of approaches a teacher can employ and the amount of attention each student will receive will increase as the number of pupils per teacher becomes smaller.</w:t>
            </w:r>
          </w:p>
          <w:p w14:paraId="0A966DC6" w14:textId="580C7B1D" w:rsidR="00400F24" w:rsidRPr="008F6C7F" w:rsidRDefault="00C26985" w:rsidP="00400F24">
            <w:pPr>
              <w:pStyle w:val="TableRowCentered"/>
              <w:ind w:left="0"/>
              <w:jc w:val="left"/>
              <w:rPr>
                <w:rFonts w:asciiTheme="minorHAnsi" w:hAnsiTheme="minorHAnsi" w:cstheme="minorHAnsi"/>
                <w:b/>
                <w:sz w:val="22"/>
                <w:szCs w:val="22"/>
              </w:rPr>
            </w:pPr>
            <w:hyperlink r:id="rId13" w:history="1">
              <w:r w:rsidR="00400F24" w:rsidRPr="00326829">
                <w:rPr>
                  <w:rStyle w:val="Hyperlink"/>
                  <w:rFonts w:asciiTheme="minorHAnsi" w:hAnsiTheme="minorHAnsi" w:cstheme="minorHAnsi"/>
                  <w:sz w:val="22"/>
                  <w:szCs w:val="22"/>
                </w:rPr>
                <w:t>https://educationendowmentfoundation.org.uk/education-evidence/teaching-learning-toolkit/reducing-class-size</w:t>
              </w:r>
            </w:hyperlink>
          </w:p>
        </w:tc>
        <w:tc>
          <w:tcPr>
            <w:tcW w:w="15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E03F2" w14:textId="78BD95A1" w:rsidR="00400F24" w:rsidRPr="00DE5C11" w:rsidRDefault="00400F24" w:rsidP="00C82F42">
            <w:pPr>
              <w:pStyle w:val="TableRowCentered"/>
              <w:jc w:val="left"/>
              <w:rPr>
                <w:rFonts w:asciiTheme="minorHAnsi" w:hAnsiTheme="minorHAnsi" w:cstheme="minorHAnsi"/>
                <w:sz w:val="22"/>
              </w:rPr>
            </w:pPr>
            <w:r>
              <w:rPr>
                <w:rFonts w:asciiTheme="minorHAnsi" w:hAnsiTheme="minorHAnsi" w:cstheme="minorHAnsi"/>
                <w:sz w:val="22"/>
              </w:rPr>
              <w:lastRenderedPageBreak/>
              <w:t>1 and 7</w:t>
            </w:r>
          </w:p>
        </w:tc>
      </w:tr>
      <w:tr w:rsidR="00487769" w14:paraId="33B14190" w14:textId="77777777" w:rsidTr="0045688B">
        <w:trPr>
          <w:trHeight w:val="1642"/>
        </w:trPr>
        <w:tc>
          <w:tcPr>
            <w:tcW w:w="2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043F72" w14:textId="77777777" w:rsidR="00487769" w:rsidRDefault="002A2D9A" w:rsidP="0045688B">
            <w:pPr>
              <w:pStyle w:val="TableRow"/>
              <w:spacing w:before="0" w:after="0"/>
              <w:rPr>
                <w:rFonts w:asciiTheme="minorHAnsi" w:hAnsiTheme="minorHAnsi" w:cstheme="minorHAnsi"/>
                <w:sz w:val="22"/>
                <w:szCs w:val="22"/>
              </w:rPr>
            </w:pPr>
            <w:r>
              <w:rPr>
                <w:rFonts w:asciiTheme="minorHAnsi" w:hAnsiTheme="minorHAnsi" w:cstheme="minorHAnsi"/>
                <w:sz w:val="22"/>
                <w:szCs w:val="22"/>
              </w:rPr>
              <w:t>Professional development of staff</w:t>
            </w:r>
          </w:p>
          <w:p w14:paraId="0C8796F0" w14:textId="77777777" w:rsidR="002A2D9A" w:rsidRDefault="002A2D9A" w:rsidP="0045688B">
            <w:pPr>
              <w:pStyle w:val="TableRow"/>
              <w:spacing w:before="0" w:after="0"/>
              <w:rPr>
                <w:rFonts w:asciiTheme="minorHAnsi" w:hAnsiTheme="minorHAnsi" w:cstheme="minorHAnsi"/>
                <w:sz w:val="22"/>
                <w:szCs w:val="22"/>
              </w:rPr>
            </w:pPr>
          </w:p>
          <w:p w14:paraId="1BDEB5F1" w14:textId="77777777" w:rsidR="002A2D9A" w:rsidRDefault="002A2D9A" w:rsidP="0045688B">
            <w:pPr>
              <w:pStyle w:val="TableRow"/>
              <w:spacing w:before="0" w:after="0"/>
              <w:rPr>
                <w:rFonts w:asciiTheme="minorHAnsi" w:hAnsiTheme="minorHAnsi" w:cstheme="minorHAnsi"/>
                <w:sz w:val="22"/>
                <w:szCs w:val="22"/>
              </w:rPr>
            </w:pPr>
            <w:r>
              <w:rPr>
                <w:rFonts w:asciiTheme="minorHAnsi" w:hAnsiTheme="minorHAnsi" w:cstheme="minorHAnsi"/>
                <w:sz w:val="22"/>
                <w:szCs w:val="22"/>
              </w:rPr>
              <w:t>National Professional Qualifications</w:t>
            </w:r>
          </w:p>
          <w:p w14:paraId="344F5148" w14:textId="77777777" w:rsidR="0045688B" w:rsidRDefault="0045688B" w:rsidP="0045688B">
            <w:pPr>
              <w:pStyle w:val="TableRow"/>
              <w:spacing w:before="0" w:after="0"/>
              <w:rPr>
                <w:rFonts w:asciiTheme="minorHAnsi" w:hAnsiTheme="minorHAnsi" w:cstheme="minorHAnsi"/>
                <w:sz w:val="22"/>
                <w:szCs w:val="22"/>
              </w:rPr>
            </w:pPr>
          </w:p>
          <w:p w14:paraId="0C3A3BBA" w14:textId="18D309E9" w:rsidR="0045688B" w:rsidRDefault="0045688B" w:rsidP="0045688B">
            <w:pPr>
              <w:pStyle w:val="TableRow"/>
              <w:spacing w:before="0" w:after="0"/>
              <w:rPr>
                <w:rFonts w:asciiTheme="minorHAnsi" w:hAnsiTheme="minorHAnsi" w:cstheme="minorHAnsi"/>
                <w:sz w:val="22"/>
                <w:szCs w:val="22"/>
              </w:rPr>
            </w:pPr>
          </w:p>
        </w:tc>
        <w:tc>
          <w:tcPr>
            <w:tcW w:w="5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13BCC" w14:textId="2D0D70BD" w:rsidR="002A2D9A" w:rsidRPr="002A2D9A" w:rsidRDefault="002A2D9A" w:rsidP="002A2D9A">
            <w:pPr>
              <w:pStyle w:val="TableRowCentered"/>
              <w:ind w:left="0"/>
              <w:jc w:val="left"/>
              <w:rPr>
                <w:rFonts w:asciiTheme="minorHAnsi" w:hAnsiTheme="minorHAnsi" w:cstheme="minorHAnsi"/>
                <w:b/>
                <w:sz w:val="22"/>
                <w:szCs w:val="22"/>
              </w:rPr>
            </w:pPr>
            <w:r w:rsidRPr="002A2D9A">
              <w:rPr>
                <w:rFonts w:asciiTheme="minorHAnsi" w:hAnsiTheme="minorHAnsi" w:cstheme="minorHAnsi"/>
                <w:b/>
                <w:sz w:val="22"/>
                <w:szCs w:val="22"/>
              </w:rPr>
              <w:t>Effective Professional Development - EEF</w:t>
            </w:r>
          </w:p>
          <w:p w14:paraId="2CF31501" w14:textId="388FEBCF" w:rsidR="002A2D9A" w:rsidRDefault="002A2D9A" w:rsidP="0045688B">
            <w:pPr>
              <w:pStyle w:val="TableRowCentered"/>
              <w:spacing w:before="0" w:after="0"/>
              <w:ind w:left="0"/>
              <w:jc w:val="left"/>
              <w:rPr>
                <w:rFonts w:asciiTheme="minorHAnsi" w:hAnsiTheme="minorHAnsi" w:cstheme="minorHAnsi"/>
                <w:sz w:val="22"/>
                <w:szCs w:val="22"/>
              </w:rPr>
            </w:pPr>
            <w:r w:rsidRPr="002A2D9A">
              <w:rPr>
                <w:rFonts w:asciiTheme="minorHAnsi" w:hAnsiTheme="minorHAnsi" w:cstheme="minorHAnsi"/>
                <w:sz w:val="22"/>
                <w:szCs w:val="22"/>
              </w:rPr>
              <w:t>Promote, deliver, and design high-quality learning opportunities.</w:t>
            </w:r>
          </w:p>
          <w:p w14:paraId="3112105C" w14:textId="69BA58F1" w:rsidR="00487769" w:rsidRPr="008F6C7F" w:rsidRDefault="002A2D9A" w:rsidP="0045688B">
            <w:pPr>
              <w:pStyle w:val="TableRowCentered"/>
              <w:spacing w:before="0" w:after="0"/>
              <w:ind w:left="0"/>
              <w:jc w:val="left"/>
              <w:rPr>
                <w:rFonts w:asciiTheme="minorHAnsi" w:hAnsiTheme="minorHAnsi" w:cstheme="minorHAnsi"/>
                <w:b/>
                <w:sz w:val="22"/>
                <w:szCs w:val="22"/>
              </w:rPr>
            </w:pPr>
            <w:r w:rsidRPr="002A2D9A">
              <w:rPr>
                <w:rFonts w:asciiTheme="minorHAnsi" w:hAnsiTheme="minorHAnsi" w:cstheme="minorHAnsi"/>
                <w:sz w:val="22"/>
                <w:szCs w:val="22"/>
              </w:rPr>
              <w:t>Supporting high quality teaching is pivotal in improving children’s outcomes.</w:t>
            </w:r>
          </w:p>
        </w:tc>
        <w:tc>
          <w:tcPr>
            <w:tcW w:w="15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A6AD5" w14:textId="1DFBD17D" w:rsidR="00487769" w:rsidRPr="00DE5C11" w:rsidRDefault="002A2D9A" w:rsidP="00C82F42">
            <w:pPr>
              <w:pStyle w:val="TableRowCentered"/>
              <w:jc w:val="left"/>
              <w:rPr>
                <w:rFonts w:asciiTheme="minorHAnsi" w:hAnsiTheme="minorHAnsi" w:cstheme="minorHAnsi"/>
                <w:sz w:val="22"/>
              </w:rPr>
            </w:pPr>
            <w:r>
              <w:rPr>
                <w:rFonts w:asciiTheme="minorHAnsi" w:hAnsiTheme="minorHAnsi" w:cstheme="minorHAnsi"/>
                <w:sz w:val="22"/>
              </w:rPr>
              <w:t>1</w:t>
            </w:r>
          </w:p>
        </w:tc>
      </w:tr>
      <w:tr w:rsidR="007018C2" w14:paraId="797159A2" w14:textId="77777777" w:rsidTr="00487769">
        <w:trPr>
          <w:trHeight w:val="434"/>
        </w:trPr>
        <w:tc>
          <w:tcPr>
            <w:tcW w:w="2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0F47D" w14:textId="6E06F97A" w:rsidR="0025468C" w:rsidRDefault="009D4694" w:rsidP="009D4694">
            <w:pPr>
              <w:pStyle w:val="TableRow"/>
              <w:rPr>
                <w:rFonts w:asciiTheme="minorHAnsi" w:hAnsiTheme="minorHAnsi" w:cstheme="minorHAnsi"/>
                <w:sz w:val="22"/>
                <w:szCs w:val="22"/>
              </w:rPr>
            </w:pPr>
            <w:r>
              <w:rPr>
                <w:rFonts w:asciiTheme="minorHAnsi" w:hAnsiTheme="minorHAnsi" w:cstheme="minorHAnsi"/>
                <w:sz w:val="22"/>
                <w:szCs w:val="22"/>
              </w:rPr>
              <w:t xml:space="preserve">Implementation of </w:t>
            </w:r>
            <w:r w:rsidR="002E3DE7">
              <w:rPr>
                <w:rFonts w:asciiTheme="minorHAnsi" w:hAnsiTheme="minorHAnsi" w:cstheme="minorHAnsi"/>
                <w:sz w:val="22"/>
                <w:szCs w:val="22"/>
              </w:rPr>
              <w:t>Launch</w:t>
            </w:r>
            <w:r w:rsidR="0045688B">
              <w:rPr>
                <w:rFonts w:asciiTheme="minorHAnsi" w:hAnsiTheme="minorHAnsi" w:cstheme="minorHAnsi"/>
                <w:sz w:val="22"/>
                <w:szCs w:val="22"/>
              </w:rPr>
              <w:t xml:space="preserve"> for Literacy</w:t>
            </w:r>
            <w:r w:rsidR="002E3DE7">
              <w:rPr>
                <w:rFonts w:asciiTheme="minorHAnsi" w:hAnsiTheme="minorHAnsi" w:cstheme="minorHAnsi"/>
                <w:sz w:val="22"/>
                <w:szCs w:val="22"/>
              </w:rPr>
              <w:t xml:space="preserve"> </w:t>
            </w:r>
            <w:r>
              <w:rPr>
                <w:rFonts w:asciiTheme="minorHAnsi" w:hAnsiTheme="minorHAnsi" w:cstheme="minorHAnsi"/>
                <w:sz w:val="22"/>
                <w:szCs w:val="22"/>
              </w:rPr>
              <w:t xml:space="preserve">in </w:t>
            </w:r>
            <w:r w:rsidR="007018C2" w:rsidRPr="00754494">
              <w:rPr>
                <w:rFonts w:asciiTheme="minorHAnsi" w:hAnsiTheme="minorHAnsi" w:cstheme="minorHAnsi"/>
                <w:sz w:val="22"/>
                <w:szCs w:val="22"/>
              </w:rPr>
              <w:t xml:space="preserve">Early Years </w:t>
            </w:r>
            <w:r w:rsidR="001A1F0C">
              <w:rPr>
                <w:rFonts w:asciiTheme="minorHAnsi" w:hAnsiTheme="minorHAnsi" w:cstheme="minorHAnsi"/>
                <w:sz w:val="22"/>
                <w:szCs w:val="22"/>
              </w:rPr>
              <w:t xml:space="preserve">to support communication and language development </w:t>
            </w:r>
          </w:p>
          <w:p w14:paraId="007904F0" w14:textId="77777777" w:rsidR="009C6B32" w:rsidRDefault="009C6B32" w:rsidP="009D4694">
            <w:pPr>
              <w:pStyle w:val="TableRow"/>
              <w:rPr>
                <w:rFonts w:asciiTheme="minorHAnsi" w:hAnsiTheme="minorHAnsi" w:cstheme="minorHAnsi"/>
                <w:sz w:val="22"/>
                <w:szCs w:val="22"/>
              </w:rPr>
            </w:pPr>
          </w:p>
          <w:p w14:paraId="33C0A42D" w14:textId="781B953D" w:rsidR="009C6B32" w:rsidRPr="00754494" w:rsidRDefault="009C6B32" w:rsidP="009D4694">
            <w:pPr>
              <w:pStyle w:val="TableRow"/>
              <w:rPr>
                <w:rFonts w:asciiTheme="minorHAnsi" w:hAnsiTheme="minorHAnsi" w:cstheme="minorHAnsi"/>
                <w:sz w:val="22"/>
                <w:szCs w:val="22"/>
              </w:rPr>
            </w:pPr>
          </w:p>
        </w:tc>
        <w:tc>
          <w:tcPr>
            <w:tcW w:w="5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4FC90" w14:textId="64CBED61" w:rsidR="0099101C" w:rsidRPr="009D4694" w:rsidRDefault="007018C2" w:rsidP="007018C2">
            <w:pPr>
              <w:widowControl w:val="0"/>
              <w:suppressAutoHyphens w:val="0"/>
              <w:autoSpaceDN/>
              <w:spacing w:after="0" w:line="240" w:lineRule="auto"/>
              <w:contextualSpacing/>
              <w:rPr>
                <w:rFonts w:asciiTheme="minorHAnsi" w:hAnsiTheme="minorHAnsi" w:cstheme="minorHAnsi"/>
                <w:b/>
                <w:sz w:val="22"/>
                <w:szCs w:val="22"/>
              </w:rPr>
            </w:pPr>
            <w:r w:rsidRPr="009D4694">
              <w:rPr>
                <w:rFonts w:asciiTheme="minorHAnsi" w:hAnsiTheme="minorHAnsi" w:cstheme="minorHAnsi"/>
                <w:b/>
                <w:sz w:val="22"/>
                <w:szCs w:val="22"/>
              </w:rPr>
              <w:t xml:space="preserve">EEF Guidance Report – Preparing for Literacy </w:t>
            </w:r>
            <w:r w:rsidR="0099101C" w:rsidRPr="009D4694">
              <w:rPr>
                <w:rFonts w:asciiTheme="minorHAnsi" w:hAnsiTheme="minorHAnsi" w:cstheme="minorHAnsi"/>
                <w:b/>
                <w:sz w:val="22"/>
                <w:szCs w:val="22"/>
              </w:rPr>
              <w:t>–</w:t>
            </w:r>
            <w:r w:rsidRPr="009D4694">
              <w:rPr>
                <w:rFonts w:asciiTheme="minorHAnsi" w:hAnsiTheme="minorHAnsi" w:cstheme="minorHAnsi"/>
                <w:b/>
                <w:sz w:val="22"/>
                <w:szCs w:val="22"/>
              </w:rPr>
              <w:t xml:space="preserve"> </w:t>
            </w:r>
          </w:p>
          <w:p w14:paraId="0E776FCD" w14:textId="20D8E049" w:rsidR="009D4694" w:rsidRDefault="001A1F0C" w:rsidP="001A1F0C">
            <w:pPr>
              <w:widowControl w:val="0"/>
              <w:suppressAutoHyphens w:val="0"/>
              <w:autoSpaceDN/>
              <w:spacing w:after="0" w:line="240" w:lineRule="auto"/>
              <w:contextualSpacing/>
              <w:rPr>
                <w:rFonts w:asciiTheme="minorHAnsi" w:hAnsiTheme="minorHAnsi" w:cstheme="minorHAnsi"/>
                <w:sz w:val="22"/>
                <w:szCs w:val="22"/>
              </w:rPr>
            </w:pPr>
            <w:r w:rsidRPr="001A1F0C">
              <w:rPr>
                <w:rFonts w:asciiTheme="minorHAnsi" w:hAnsiTheme="minorHAnsi" w:cstheme="minorHAnsi"/>
                <w:sz w:val="22"/>
                <w:szCs w:val="22"/>
              </w:rPr>
              <w:t xml:space="preserve">The complete speech and language toolkit, </w:t>
            </w:r>
            <w:r>
              <w:rPr>
                <w:rFonts w:asciiTheme="minorHAnsi" w:hAnsiTheme="minorHAnsi" w:cstheme="minorHAnsi"/>
                <w:sz w:val="22"/>
                <w:szCs w:val="22"/>
              </w:rPr>
              <w:t xml:space="preserve">from screening to intervention. </w:t>
            </w:r>
            <w:r w:rsidRPr="001A1F0C">
              <w:rPr>
                <w:rFonts w:asciiTheme="minorHAnsi" w:hAnsiTheme="minorHAnsi" w:cstheme="minorHAnsi"/>
                <w:sz w:val="22"/>
                <w:szCs w:val="22"/>
              </w:rPr>
              <w:t xml:space="preserve">Delayed language skills lead to under-performance later in life, yet many children have unidentified speech and language difficulties. </w:t>
            </w:r>
            <w:proofErr w:type="spellStart"/>
            <w:r w:rsidRPr="001A1F0C">
              <w:rPr>
                <w:rFonts w:asciiTheme="minorHAnsi" w:hAnsiTheme="minorHAnsi" w:cstheme="minorHAnsi"/>
                <w:sz w:val="22"/>
                <w:szCs w:val="22"/>
              </w:rPr>
              <w:t>WellComm</w:t>
            </w:r>
            <w:proofErr w:type="spellEnd"/>
            <w:r w:rsidRPr="001A1F0C">
              <w:rPr>
                <w:rFonts w:asciiTheme="minorHAnsi" w:hAnsiTheme="minorHAnsi" w:cstheme="minorHAnsi"/>
                <w:sz w:val="22"/>
                <w:szCs w:val="22"/>
              </w:rPr>
              <w:t xml:space="preserve"> can help to turn this around.</w:t>
            </w:r>
            <w:r>
              <w:rPr>
                <w:rFonts w:asciiTheme="minorHAnsi" w:hAnsiTheme="minorHAnsi" w:cstheme="minorHAnsi"/>
                <w:sz w:val="22"/>
                <w:szCs w:val="22"/>
              </w:rPr>
              <w:t xml:space="preserve"> </w:t>
            </w:r>
          </w:p>
          <w:p w14:paraId="6CC200E2" w14:textId="5CB140DE" w:rsidR="001A1F0C" w:rsidRDefault="001A1F0C" w:rsidP="001A1F0C">
            <w:pPr>
              <w:pStyle w:val="TableRowCentered"/>
              <w:ind w:left="0"/>
              <w:jc w:val="left"/>
              <w:rPr>
                <w:rFonts w:asciiTheme="minorHAnsi" w:hAnsiTheme="minorHAnsi" w:cstheme="minorHAnsi"/>
                <w:b/>
                <w:sz w:val="22"/>
                <w:szCs w:val="22"/>
              </w:rPr>
            </w:pPr>
            <w:r w:rsidRPr="009D4694">
              <w:rPr>
                <w:rFonts w:asciiTheme="minorHAnsi" w:hAnsiTheme="minorHAnsi" w:cstheme="minorHAnsi"/>
                <w:b/>
                <w:sz w:val="22"/>
                <w:szCs w:val="22"/>
              </w:rPr>
              <w:t>Communication and language approaches</w:t>
            </w:r>
            <w:r>
              <w:rPr>
                <w:rFonts w:asciiTheme="minorHAnsi" w:hAnsiTheme="minorHAnsi" w:cstheme="minorHAnsi"/>
                <w:b/>
                <w:sz w:val="22"/>
                <w:szCs w:val="22"/>
              </w:rPr>
              <w:t xml:space="preserve"> +7</w:t>
            </w:r>
            <w:r w:rsidR="00883165">
              <w:rPr>
                <w:rFonts w:asciiTheme="minorHAnsi" w:hAnsiTheme="minorHAnsi" w:cstheme="minorHAnsi"/>
                <w:b/>
                <w:sz w:val="22"/>
                <w:szCs w:val="22"/>
              </w:rPr>
              <w:t xml:space="preserve"> months</w:t>
            </w:r>
          </w:p>
          <w:p w14:paraId="7A05B8CD" w14:textId="6ADC8ECC" w:rsidR="001A1F0C" w:rsidRDefault="00C26985" w:rsidP="007018C2">
            <w:pPr>
              <w:widowControl w:val="0"/>
              <w:suppressAutoHyphens w:val="0"/>
              <w:autoSpaceDN/>
              <w:spacing w:after="0" w:line="240" w:lineRule="auto"/>
              <w:contextualSpacing/>
              <w:rPr>
                <w:rFonts w:asciiTheme="minorHAnsi" w:hAnsiTheme="minorHAnsi" w:cstheme="minorHAnsi"/>
                <w:sz w:val="22"/>
                <w:szCs w:val="22"/>
              </w:rPr>
            </w:pPr>
            <w:hyperlink r:id="rId14" w:history="1">
              <w:r w:rsidR="001A1F0C" w:rsidRPr="00326829">
                <w:rPr>
                  <w:rStyle w:val="Hyperlink"/>
                  <w:rFonts w:asciiTheme="minorHAnsi" w:hAnsiTheme="minorHAnsi" w:cstheme="minorHAnsi"/>
                  <w:sz w:val="22"/>
                  <w:szCs w:val="22"/>
                </w:rPr>
                <w:t>https://educationendowmentfoundation.org.uk/education-evidence/early-years-toolkit/communication-and-language-approaches</w:t>
              </w:r>
            </w:hyperlink>
          </w:p>
          <w:p w14:paraId="19763EBC" w14:textId="0F74AB43" w:rsidR="001A1F0C" w:rsidRPr="001A1F0C" w:rsidRDefault="001A1F0C" w:rsidP="007018C2">
            <w:pPr>
              <w:widowControl w:val="0"/>
              <w:suppressAutoHyphens w:val="0"/>
              <w:autoSpaceDN/>
              <w:spacing w:after="0" w:line="240" w:lineRule="auto"/>
              <w:contextualSpacing/>
              <w:rPr>
                <w:rFonts w:asciiTheme="minorHAnsi" w:hAnsiTheme="minorHAnsi" w:cstheme="minorHAnsi"/>
                <w:b/>
                <w:sz w:val="22"/>
                <w:szCs w:val="22"/>
              </w:rPr>
            </w:pPr>
            <w:r w:rsidRPr="001A1F0C">
              <w:rPr>
                <w:rFonts w:asciiTheme="minorHAnsi" w:hAnsiTheme="minorHAnsi" w:cstheme="minorHAnsi"/>
                <w:b/>
                <w:sz w:val="22"/>
                <w:szCs w:val="22"/>
              </w:rPr>
              <w:t>Preparing for Literacy</w:t>
            </w:r>
          </w:p>
          <w:p w14:paraId="006725F9" w14:textId="0403AB8B" w:rsidR="007018C2" w:rsidRPr="002E3DE7" w:rsidRDefault="00C26985" w:rsidP="002E3DE7">
            <w:pPr>
              <w:widowControl w:val="0"/>
              <w:suppressAutoHyphens w:val="0"/>
              <w:autoSpaceDN/>
              <w:spacing w:after="0" w:line="240" w:lineRule="auto"/>
              <w:contextualSpacing/>
              <w:rPr>
                <w:rFonts w:asciiTheme="minorHAnsi" w:hAnsiTheme="minorHAnsi" w:cstheme="minorHAnsi"/>
                <w:sz w:val="22"/>
                <w:szCs w:val="22"/>
              </w:rPr>
            </w:pPr>
            <w:hyperlink r:id="rId15" w:history="1">
              <w:r w:rsidR="001A1F0C" w:rsidRPr="00326829">
                <w:rPr>
                  <w:rStyle w:val="Hyperlink"/>
                  <w:rFonts w:asciiTheme="minorHAnsi" w:hAnsiTheme="minorHAnsi" w:cstheme="minorHAnsi"/>
                  <w:sz w:val="22"/>
                  <w:szCs w:val="22"/>
                </w:rPr>
                <w:t>https://educationendowmentfoundation.org.uk/education-evidence/guidance-reports/literacy-early-years</w:t>
              </w:r>
            </w:hyperlink>
            <w:r w:rsidR="001A1F0C">
              <w:rPr>
                <w:rFonts w:asciiTheme="minorHAnsi" w:hAnsiTheme="minorHAnsi" w:cstheme="minorHAnsi"/>
                <w:sz w:val="22"/>
                <w:szCs w:val="22"/>
              </w:rPr>
              <w:t xml:space="preserve"> </w:t>
            </w:r>
          </w:p>
        </w:tc>
        <w:tc>
          <w:tcPr>
            <w:tcW w:w="15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869D9" w14:textId="2CB7D015" w:rsidR="007018C2" w:rsidRPr="00754494" w:rsidRDefault="007018C2" w:rsidP="007018C2">
            <w:pPr>
              <w:pStyle w:val="TableRowCentered"/>
              <w:jc w:val="left"/>
              <w:rPr>
                <w:sz w:val="22"/>
              </w:rPr>
            </w:pPr>
            <w:r w:rsidRPr="00DE5C11">
              <w:rPr>
                <w:rFonts w:asciiTheme="minorHAnsi" w:hAnsiTheme="minorHAnsi" w:cstheme="minorHAnsi"/>
                <w:sz w:val="22"/>
              </w:rPr>
              <w:t>2 and 3</w:t>
            </w:r>
          </w:p>
        </w:tc>
      </w:tr>
      <w:tr w:rsidR="001A1F0C" w14:paraId="33F57C8E" w14:textId="77777777" w:rsidTr="00487769">
        <w:trPr>
          <w:trHeight w:val="434"/>
        </w:trPr>
        <w:tc>
          <w:tcPr>
            <w:tcW w:w="2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9BA42" w14:textId="1530F348" w:rsidR="001A1F0C" w:rsidRDefault="001A1F0C" w:rsidP="001A1F0C">
            <w:pPr>
              <w:widowControl w:val="0"/>
              <w:suppressAutoHyphens w:val="0"/>
              <w:autoSpaceDN/>
              <w:spacing w:after="0" w:line="240" w:lineRule="auto"/>
              <w:contextualSpacing/>
              <w:rPr>
                <w:rFonts w:asciiTheme="minorHAnsi" w:hAnsiTheme="minorHAnsi" w:cstheme="minorHAnsi"/>
                <w:sz w:val="22"/>
                <w:szCs w:val="22"/>
              </w:rPr>
            </w:pPr>
            <w:r>
              <w:rPr>
                <w:rFonts w:asciiTheme="minorHAnsi" w:hAnsiTheme="minorHAnsi" w:cstheme="minorHAnsi"/>
                <w:sz w:val="22"/>
                <w:szCs w:val="22"/>
              </w:rPr>
              <w:t xml:space="preserve">Implementation of Drawing Club in </w:t>
            </w:r>
            <w:r w:rsidR="009B10A7">
              <w:rPr>
                <w:rFonts w:asciiTheme="minorHAnsi" w:hAnsiTheme="minorHAnsi" w:cstheme="minorHAnsi"/>
                <w:sz w:val="22"/>
                <w:szCs w:val="22"/>
              </w:rPr>
              <w:t>Early Years</w:t>
            </w:r>
          </w:p>
          <w:p w14:paraId="6D55D0FD" w14:textId="77777777" w:rsidR="001A1F0C" w:rsidRDefault="001A1F0C" w:rsidP="001A1F0C">
            <w:pPr>
              <w:widowControl w:val="0"/>
              <w:suppressAutoHyphens w:val="0"/>
              <w:autoSpaceDN/>
              <w:spacing w:after="0" w:line="240" w:lineRule="auto"/>
              <w:contextualSpacing/>
              <w:rPr>
                <w:rFonts w:asciiTheme="minorHAnsi" w:hAnsiTheme="minorHAnsi" w:cstheme="minorHAnsi"/>
                <w:sz w:val="22"/>
                <w:szCs w:val="22"/>
              </w:rPr>
            </w:pPr>
          </w:p>
          <w:p w14:paraId="0AEED0C0" w14:textId="71EB9EC7" w:rsidR="009C6B32" w:rsidRDefault="001A1F0C" w:rsidP="001A1F0C">
            <w:pPr>
              <w:widowControl w:val="0"/>
              <w:suppressAutoHyphens w:val="0"/>
              <w:autoSpaceDN/>
              <w:spacing w:after="0" w:line="240" w:lineRule="auto"/>
              <w:contextualSpacing/>
              <w:rPr>
                <w:rFonts w:asciiTheme="minorHAnsi" w:hAnsiTheme="minorHAnsi" w:cstheme="minorHAnsi"/>
                <w:sz w:val="22"/>
                <w:szCs w:val="22"/>
              </w:rPr>
            </w:pPr>
            <w:r>
              <w:rPr>
                <w:rFonts w:asciiTheme="minorHAnsi" w:hAnsiTheme="minorHAnsi" w:cstheme="minorHAnsi"/>
                <w:sz w:val="22"/>
                <w:szCs w:val="22"/>
              </w:rPr>
              <w:t>E</w:t>
            </w:r>
            <w:r w:rsidRPr="001A1F0C">
              <w:rPr>
                <w:rFonts w:asciiTheme="minorHAnsi" w:hAnsiTheme="minorHAnsi" w:cstheme="minorHAnsi"/>
                <w:sz w:val="22"/>
                <w:szCs w:val="22"/>
              </w:rPr>
              <w:t xml:space="preserve">nriching </w:t>
            </w:r>
            <w:r>
              <w:rPr>
                <w:rFonts w:asciiTheme="minorHAnsi" w:hAnsiTheme="minorHAnsi" w:cstheme="minorHAnsi"/>
                <w:sz w:val="22"/>
                <w:szCs w:val="22"/>
              </w:rPr>
              <w:t>children’s language skills and dev</w:t>
            </w:r>
            <w:r w:rsidR="009C6B32">
              <w:rPr>
                <w:rFonts w:asciiTheme="minorHAnsi" w:hAnsiTheme="minorHAnsi" w:cstheme="minorHAnsi"/>
                <w:sz w:val="22"/>
                <w:szCs w:val="22"/>
              </w:rPr>
              <w:t xml:space="preserve">eloping their </w:t>
            </w:r>
            <w:r w:rsidR="002E3DE7">
              <w:rPr>
                <w:rFonts w:asciiTheme="minorHAnsi" w:hAnsiTheme="minorHAnsi" w:cstheme="minorHAnsi"/>
                <w:sz w:val="22"/>
                <w:szCs w:val="22"/>
              </w:rPr>
              <w:t xml:space="preserve">gross and </w:t>
            </w:r>
            <w:r w:rsidR="009C6B32">
              <w:rPr>
                <w:rFonts w:asciiTheme="minorHAnsi" w:hAnsiTheme="minorHAnsi" w:cstheme="minorHAnsi"/>
                <w:sz w:val="22"/>
                <w:szCs w:val="22"/>
              </w:rPr>
              <w:t>fine motor skills</w:t>
            </w:r>
          </w:p>
          <w:p w14:paraId="7737241D" w14:textId="785C3D08" w:rsidR="002E3DE7" w:rsidRDefault="002E3DE7" w:rsidP="001A1F0C">
            <w:pPr>
              <w:widowControl w:val="0"/>
              <w:suppressAutoHyphens w:val="0"/>
              <w:autoSpaceDN/>
              <w:spacing w:after="0" w:line="240" w:lineRule="auto"/>
              <w:contextualSpacing/>
              <w:rPr>
                <w:rFonts w:asciiTheme="minorHAnsi" w:hAnsiTheme="minorHAnsi" w:cstheme="minorHAnsi"/>
                <w:sz w:val="22"/>
                <w:szCs w:val="22"/>
              </w:rPr>
            </w:pPr>
          </w:p>
          <w:p w14:paraId="059E64CE" w14:textId="79E00806" w:rsidR="002E3DE7" w:rsidRDefault="002E3DE7" w:rsidP="001A1F0C">
            <w:pPr>
              <w:widowControl w:val="0"/>
              <w:suppressAutoHyphens w:val="0"/>
              <w:autoSpaceDN/>
              <w:spacing w:after="0" w:line="240" w:lineRule="auto"/>
              <w:contextualSpacing/>
              <w:rPr>
                <w:rFonts w:asciiTheme="minorHAnsi" w:hAnsiTheme="minorHAnsi" w:cstheme="minorHAnsi"/>
                <w:sz w:val="22"/>
                <w:szCs w:val="22"/>
              </w:rPr>
            </w:pPr>
            <w:proofErr w:type="spellStart"/>
            <w:r>
              <w:rPr>
                <w:rFonts w:asciiTheme="minorHAnsi" w:hAnsiTheme="minorHAnsi" w:cstheme="minorHAnsi"/>
                <w:sz w:val="22"/>
                <w:szCs w:val="22"/>
              </w:rPr>
              <w:t>Laulau</w:t>
            </w:r>
            <w:proofErr w:type="spellEnd"/>
            <w:r>
              <w:rPr>
                <w:rFonts w:asciiTheme="minorHAnsi" w:hAnsiTheme="minorHAnsi" w:cstheme="minorHAnsi"/>
                <w:sz w:val="22"/>
                <w:szCs w:val="22"/>
              </w:rPr>
              <w:t xml:space="preserve"> training for all Early Years staff</w:t>
            </w:r>
          </w:p>
          <w:p w14:paraId="3C51ECD1" w14:textId="77777777" w:rsidR="009C6B32" w:rsidRDefault="009C6B32" w:rsidP="001A1F0C">
            <w:pPr>
              <w:widowControl w:val="0"/>
              <w:suppressAutoHyphens w:val="0"/>
              <w:autoSpaceDN/>
              <w:spacing w:after="0" w:line="240" w:lineRule="auto"/>
              <w:contextualSpacing/>
              <w:rPr>
                <w:rFonts w:asciiTheme="minorHAnsi" w:hAnsiTheme="minorHAnsi" w:cstheme="minorHAnsi"/>
                <w:sz w:val="22"/>
                <w:szCs w:val="22"/>
              </w:rPr>
            </w:pPr>
          </w:p>
          <w:p w14:paraId="7F9D0EE0" w14:textId="77777777" w:rsidR="001A1F0C" w:rsidRDefault="001A1F0C" w:rsidP="009D4694">
            <w:pPr>
              <w:pStyle w:val="TableRow"/>
              <w:rPr>
                <w:rFonts w:asciiTheme="minorHAnsi" w:hAnsiTheme="minorHAnsi" w:cstheme="minorHAnsi"/>
                <w:sz w:val="22"/>
                <w:szCs w:val="22"/>
              </w:rPr>
            </w:pPr>
          </w:p>
          <w:p w14:paraId="6E610077" w14:textId="136E0AB2" w:rsidR="009C6B32" w:rsidRDefault="009C6B32" w:rsidP="009D4694">
            <w:pPr>
              <w:pStyle w:val="TableRow"/>
              <w:rPr>
                <w:rFonts w:asciiTheme="minorHAnsi" w:hAnsiTheme="minorHAnsi" w:cstheme="minorHAnsi"/>
                <w:sz w:val="22"/>
                <w:szCs w:val="22"/>
              </w:rPr>
            </w:pPr>
          </w:p>
        </w:tc>
        <w:tc>
          <w:tcPr>
            <w:tcW w:w="5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B6804" w14:textId="3E5D7209" w:rsidR="001A1F0C" w:rsidRDefault="001A1F0C" w:rsidP="001A1F0C">
            <w:pPr>
              <w:pStyle w:val="TableRowCentered"/>
              <w:ind w:left="0"/>
              <w:jc w:val="left"/>
              <w:rPr>
                <w:rFonts w:asciiTheme="minorHAnsi" w:hAnsiTheme="minorHAnsi" w:cstheme="minorHAnsi"/>
                <w:b/>
                <w:sz w:val="22"/>
                <w:szCs w:val="22"/>
              </w:rPr>
            </w:pPr>
            <w:r w:rsidRPr="009D4694">
              <w:rPr>
                <w:rFonts w:asciiTheme="minorHAnsi" w:hAnsiTheme="minorHAnsi" w:cstheme="minorHAnsi"/>
                <w:b/>
                <w:sz w:val="22"/>
                <w:szCs w:val="22"/>
              </w:rPr>
              <w:t>Communication and language approaches</w:t>
            </w:r>
            <w:r>
              <w:rPr>
                <w:rFonts w:asciiTheme="minorHAnsi" w:hAnsiTheme="minorHAnsi" w:cstheme="minorHAnsi"/>
                <w:b/>
                <w:sz w:val="22"/>
                <w:szCs w:val="22"/>
              </w:rPr>
              <w:t xml:space="preserve"> EEF+7</w:t>
            </w:r>
            <w:r w:rsidR="00883165">
              <w:rPr>
                <w:rFonts w:asciiTheme="minorHAnsi" w:hAnsiTheme="minorHAnsi" w:cstheme="minorHAnsi"/>
                <w:b/>
                <w:sz w:val="22"/>
                <w:szCs w:val="22"/>
              </w:rPr>
              <w:t xml:space="preserve"> months</w:t>
            </w:r>
          </w:p>
          <w:p w14:paraId="693A39B5" w14:textId="45A1BD09" w:rsidR="001A1F0C" w:rsidRDefault="001A1F0C" w:rsidP="001A1F0C">
            <w:pPr>
              <w:widowControl w:val="0"/>
              <w:suppressAutoHyphens w:val="0"/>
              <w:autoSpaceDN/>
              <w:spacing w:after="0" w:line="240" w:lineRule="auto"/>
              <w:contextualSpacing/>
              <w:rPr>
                <w:rFonts w:asciiTheme="minorHAnsi" w:hAnsiTheme="minorHAnsi" w:cstheme="minorHAnsi"/>
                <w:sz w:val="22"/>
                <w:szCs w:val="22"/>
              </w:rPr>
            </w:pPr>
            <w:r w:rsidRPr="001A1F0C">
              <w:rPr>
                <w:rFonts w:asciiTheme="minorHAnsi" w:hAnsiTheme="minorHAnsi" w:cstheme="minorHAnsi"/>
                <w:sz w:val="22"/>
                <w:szCs w:val="22"/>
              </w:rPr>
              <w:t>On average, children who are involved in communication and language approaches make seven months’ additional progress over the course of a year. All children appear to benefit from such approaches</w:t>
            </w:r>
            <w:r>
              <w:rPr>
                <w:rFonts w:asciiTheme="minorHAnsi" w:hAnsiTheme="minorHAnsi" w:cstheme="minorHAnsi"/>
                <w:sz w:val="22"/>
                <w:szCs w:val="22"/>
              </w:rPr>
              <w:t>.</w:t>
            </w:r>
          </w:p>
          <w:p w14:paraId="0D893774" w14:textId="241D7041" w:rsidR="001A1F0C" w:rsidRDefault="00C26985" w:rsidP="001A1F0C">
            <w:pPr>
              <w:widowControl w:val="0"/>
              <w:suppressAutoHyphens w:val="0"/>
              <w:autoSpaceDN/>
              <w:spacing w:after="0" w:line="240" w:lineRule="auto"/>
              <w:contextualSpacing/>
              <w:rPr>
                <w:rFonts w:asciiTheme="minorHAnsi" w:hAnsiTheme="minorHAnsi" w:cstheme="minorHAnsi"/>
                <w:sz w:val="22"/>
                <w:szCs w:val="22"/>
              </w:rPr>
            </w:pPr>
            <w:hyperlink r:id="rId16" w:history="1">
              <w:r w:rsidR="001A1F0C" w:rsidRPr="00326829">
                <w:rPr>
                  <w:rStyle w:val="Hyperlink"/>
                  <w:rFonts w:asciiTheme="minorHAnsi" w:hAnsiTheme="minorHAnsi" w:cstheme="minorHAnsi"/>
                  <w:sz w:val="22"/>
                  <w:szCs w:val="22"/>
                </w:rPr>
                <w:t>https://educationendowmentfoundation.org.uk/education-evidence/early-years-toolkit/communication-and-language-approaches</w:t>
              </w:r>
            </w:hyperlink>
          </w:p>
          <w:p w14:paraId="1CC984C3" w14:textId="4F3A79A4" w:rsidR="001A1F0C" w:rsidRDefault="001A1F0C" w:rsidP="002E3DE7">
            <w:pPr>
              <w:widowControl w:val="0"/>
              <w:suppressAutoHyphens w:val="0"/>
              <w:autoSpaceDN/>
              <w:spacing w:after="0" w:line="240" w:lineRule="auto"/>
              <w:contextualSpacing/>
              <w:rPr>
                <w:rFonts w:asciiTheme="minorHAnsi" w:hAnsiTheme="minorHAnsi" w:cstheme="minorHAnsi"/>
                <w:b/>
                <w:sz w:val="22"/>
                <w:szCs w:val="22"/>
              </w:rPr>
            </w:pPr>
            <w:r w:rsidRPr="001A1F0C">
              <w:rPr>
                <w:rFonts w:asciiTheme="minorHAnsi" w:hAnsiTheme="minorHAnsi" w:cstheme="minorHAnsi"/>
                <w:b/>
                <w:sz w:val="22"/>
                <w:szCs w:val="22"/>
              </w:rPr>
              <w:t>Preparing for Literacy</w:t>
            </w:r>
            <w:r>
              <w:rPr>
                <w:rFonts w:asciiTheme="minorHAnsi" w:hAnsiTheme="minorHAnsi" w:cstheme="minorHAnsi"/>
                <w:b/>
                <w:sz w:val="22"/>
                <w:szCs w:val="22"/>
              </w:rPr>
              <w:t xml:space="preserve"> EEF</w:t>
            </w:r>
          </w:p>
          <w:p w14:paraId="6421284B" w14:textId="7E8FF04D" w:rsidR="001A1F0C" w:rsidRPr="001A1F0C" w:rsidRDefault="001A1F0C" w:rsidP="002E3DE7">
            <w:pPr>
              <w:widowControl w:val="0"/>
              <w:suppressAutoHyphens w:val="0"/>
              <w:autoSpaceDN/>
              <w:spacing w:after="0" w:line="240" w:lineRule="auto"/>
              <w:contextualSpacing/>
              <w:rPr>
                <w:rFonts w:asciiTheme="minorHAnsi" w:hAnsiTheme="minorHAnsi" w:cstheme="minorHAnsi"/>
                <w:sz w:val="22"/>
                <w:szCs w:val="22"/>
              </w:rPr>
            </w:pPr>
            <w:r>
              <w:rPr>
                <w:rFonts w:asciiTheme="minorHAnsi" w:hAnsiTheme="minorHAnsi" w:cstheme="minorHAnsi"/>
                <w:sz w:val="22"/>
                <w:szCs w:val="22"/>
              </w:rPr>
              <w:t>The EEF document focuses</w:t>
            </w:r>
            <w:r w:rsidRPr="001A1F0C">
              <w:rPr>
                <w:rFonts w:asciiTheme="minorHAnsi" w:hAnsiTheme="minorHAnsi" w:cstheme="minorHAnsi"/>
                <w:sz w:val="22"/>
                <w:szCs w:val="22"/>
              </w:rPr>
              <w:t xml:space="preserve"> on the importance of high quality interactions between adults and children to develop their co</w:t>
            </w:r>
            <w:r>
              <w:rPr>
                <w:rFonts w:asciiTheme="minorHAnsi" w:hAnsiTheme="minorHAnsi" w:cstheme="minorHAnsi"/>
                <w:sz w:val="22"/>
                <w:szCs w:val="22"/>
              </w:rPr>
              <w:t>mmunication and language skills</w:t>
            </w:r>
          </w:p>
          <w:p w14:paraId="1A5BC314" w14:textId="695D86D0" w:rsidR="001A1F0C" w:rsidRPr="009D4694" w:rsidRDefault="00C26985" w:rsidP="002E3DE7">
            <w:pPr>
              <w:widowControl w:val="0"/>
              <w:suppressAutoHyphens w:val="0"/>
              <w:autoSpaceDN/>
              <w:spacing w:after="0" w:line="240" w:lineRule="auto"/>
              <w:contextualSpacing/>
              <w:rPr>
                <w:rFonts w:asciiTheme="minorHAnsi" w:hAnsiTheme="minorHAnsi" w:cstheme="minorHAnsi"/>
                <w:b/>
                <w:sz w:val="22"/>
                <w:szCs w:val="22"/>
              </w:rPr>
            </w:pPr>
            <w:hyperlink r:id="rId17" w:history="1">
              <w:r w:rsidR="001A1F0C" w:rsidRPr="00326829">
                <w:rPr>
                  <w:rStyle w:val="Hyperlink"/>
                  <w:rFonts w:asciiTheme="minorHAnsi" w:hAnsiTheme="minorHAnsi" w:cstheme="minorHAnsi"/>
                  <w:sz w:val="22"/>
                  <w:szCs w:val="22"/>
                </w:rPr>
                <w:t>https://educationendowmentfoundation.org.uk/education-evidence/guidance-reports/literacy-early-years</w:t>
              </w:r>
            </w:hyperlink>
            <w:r w:rsidR="001A1F0C">
              <w:rPr>
                <w:rFonts w:asciiTheme="minorHAnsi" w:hAnsiTheme="minorHAnsi" w:cstheme="minorHAnsi"/>
                <w:sz w:val="22"/>
                <w:szCs w:val="22"/>
              </w:rPr>
              <w:t xml:space="preserve"> </w:t>
            </w:r>
          </w:p>
        </w:tc>
        <w:tc>
          <w:tcPr>
            <w:tcW w:w="15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794D5" w14:textId="133F535E" w:rsidR="001A1F0C" w:rsidRPr="00DE5C11" w:rsidRDefault="009B10A7" w:rsidP="007018C2">
            <w:pPr>
              <w:pStyle w:val="TableRowCentered"/>
              <w:jc w:val="left"/>
              <w:rPr>
                <w:rFonts w:asciiTheme="minorHAnsi" w:hAnsiTheme="minorHAnsi" w:cstheme="minorHAnsi"/>
                <w:sz w:val="22"/>
              </w:rPr>
            </w:pPr>
            <w:r>
              <w:rPr>
                <w:rFonts w:asciiTheme="minorHAnsi" w:hAnsiTheme="minorHAnsi" w:cstheme="minorHAnsi"/>
                <w:sz w:val="22"/>
              </w:rPr>
              <w:t>2</w:t>
            </w:r>
          </w:p>
        </w:tc>
      </w:tr>
    </w:tbl>
    <w:p w14:paraId="28895F82" w14:textId="5AE4803A" w:rsidR="000327BB" w:rsidRDefault="000327BB">
      <w:pPr>
        <w:rPr>
          <w:b/>
          <w:bCs/>
          <w:color w:val="104F75"/>
          <w:sz w:val="28"/>
          <w:szCs w:val="28"/>
        </w:rPr>
      </w:pPr>
    </w:p>
    <w:p w14:paraId="2A7D5523" w14:textId="5C2CB97E" w:rsidR="00E66558" w:rsidRDefault="009D71E8">
      <w:pPr>
        <w:rPr>
          <w:b/>
          <w:bCs/>
          <w:color w:val="104F75"/>
          <w:sz w:val="28"/>
          <w:szCs w:val="28"/>
        </w:rPr>
      </w:pPr>
      <w:r>
        <w:rPr>
          <w:b/>
          <w:bCs/>
          <w:color w:val="104F75"/>
          <w:sz w:val="28"/>
          <w:szCs w:val="28"/>
        </w:rPr>
        <w:lastRenderedPageBreak/>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07E8E3E4" w:rsidR="00E66558" w:rsidRPr="0074079E" w:rsidRDefault="00A8474A">
      <w:pPr>
        <w:rPr>
          <w:color w:val="000000" w:themeColor="text1"/>
        </w:rPr>
      </w:pPr>
      <w:r>
        <w:t xml:space="preserve">Budgeted cost: </w:t>
      </w:r>
      <w:r w:rsidR="005D0409" w:rsidRPr="0074079E">
        <w:rPr>
          <w:color w:val="000000" w:themeColor="text1"/>
        </w:rPr>
        <w:t>£</w:t>
      </w:r>
      <w:r w:rsidR="00833019">
        <w:rPr>
          <w:color w:val="000000" w:themeColor="text1"/>
        </w:rPr>
        <w:t>11,000</w:t>
      </w:r>
    </w:p>
    <w:tbl>
      <w:tblPr>
        <w:tblW w:w="5153" w:type="pct"/>
        <w:tblCellMar>
          <w:left w:w="10" w:type="dxa"/>
          <w:right w:w="10" w:type="dxa"/>
        </w:tblCellMar>
        <w:tblLook w:val="04A0" w:firstRow="1" w:lastRow="0" w:firstColumn="1" w:lastColumn="0" w:noHBand="0" w:noVBand="1"/>
      </w:tblPr>
      <w:tblGrid>
        <w:gridCol w:w="2082"/>
        <w:gridCol w:w="5668"/>
        <w:gridCol w:w="1542"/>
      </w:tblGrid>
      <w:tr w:rsidR="006F5AA5" w14:paraId="2A7D5528" w14:textId="77777777" w:rsidTr="00A54C45">
        <w:trPr>
          <w:trHeight w:val="975"/>
        </w:trPr>
        <w:tc>
          <w:tcPr>
            <w:tcW w:w="208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566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154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7018C2" w14:paraId="6F536ED0" w14:textId="77777777" w:rsidTr="00A54C45">
        <w:trPr>
          <w:trHeight w:val="2679"/>
        </w:trPr>
        <w:tc>
          <w:tcPr>
            <w:tcW w:w="2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F5704" w14:textId="4912C3BA" w:rsidR="007018C2" w:rsidRDefault="002E3DE7" w:rsidP="007018C2">
            <w:pPr>
              <w:pStyle w:val="TableRow"/>
              <w:rPr>
                <w:rFonts w:asciiTheme="minorHAnsi" w:hAnsiTheme="minorHAnsi" w:cstheme="minorHAnsi"/>
                <w:sz w:val="22"/>
                <w:szCs w:val="22"/>
              </w:rPr>
            </w:pPr>
            <w:r>
              <w:rPr>
                <w:rFonts w:asciiTheme="minorHAnsi" w:hAnsiTheme="minorHAnsi" w:cstheme="minorHAnsi"/>
                <w:sz w:val="22"/>
                <w:szCs w:val="22"/>
              </w:rPr>
              <w:t>S</w:t>
            </w:r>
            <w:r w:rsidR="00C649C7">
              <w:rPr>
                <w:rFonts w:asciiTheme="minorHAnsi" w:hAnsiTheme="minorHAnsi" w:cstheme="minorHAnsi"/>
                <w:sz w:val="22"/>
                <w:szCs w:val="22"/>
              </w:rPr>
              <w:t>chool based tutoring</w:t>
            </w:r>
            <w:r w:rsidR="00A76A23">
              <w:rPr>
                <w:rFonts w:asciiTheme="minorHAnsi" w:hAnsiTheme="minorHAnsi" w:cstheme="minorHAnsi"/>
                <w:sz w:val="22"/>
                <w:szCs w:val="22"/>
              </w:rPr>
              <w:t xml:space="preserve"> in small groups</w:t>
            </w:r>
            <w:r w:rsidR="00C649C7">
              <w:rPr>
                <w:rFonts w:asciiTheme="minorHAnsi" w:hAnsiTheme="minorHAnsi" w:cstheme="minorHAnsi"/>
                <w:sz w:val="22"/>
                <w:szCs w:val="22"/>
              </w:rPr>
              <w:t>.</w:t>
            </w:r>
          </w:p>
          <w:p w14:paraId="13D842F3" w14:textId="29657CB5" w:rsidR="00A8474A" w:rsidRDefault="007018C2" w:rsidP="00745D32">
            <w:pPr>
              <w:pStyle w:val="TableRow"/>
              <w:rPr>
                <w:rFonts w:asciiTheme="minorHAnsi" w:hAnsiTheme="minorHAnsi" w:cstheme="minorHAnsi"/>
                <w:sz w:val="22"/>
                <w:szCs w:val="22"/>
              </w:rPr>
            </w:pPr>
            <w:r w:rsidRPr="00754494">
              <w:rPr>
                <w:rFonts w:asciiTheme="minorHAnsi" w:hAnsiTheme="minorHAnsi" w:cstheme="minorHAnsi"/>
                <w:sz w:val="22"/>
                <w:szCs w:val="22"/>
              </w:rPr>
              <w:t>A significant proportion of the pupils will be disadvantaged, including thos</w:t>
            </w:r>
            <w:r w:rsidR="00745D32">
              <w:rPr>
                <w:rFonts w:asciiTheme="minorHAnsi" w:hAnsiTheme="minorHAnsi" w:cstheme="minorHAnsi"/>
                <w:sz w:val="22"/>
                <w:szCs w:val="22"/>
              </w:rPr>
              <w:t>e who are high attaining.</w:t>
            </w:r>
          </w:p>
          <w:p w14:paraId="356E0179" w14:textId="77AD42BD" w:rsidR="00A54C45" w:rsidRDefault="00A54C45" w:rsidP="00745D32">
            <w:pPr>
              <w:pStyle w:val="TableRow"/>
              <w:rPr>
                <w:rFonts w:asciiTheme="minorHAnsi" w:hAnsiTheme="minorHAnsi" w:cstheme="minorHAnsi"/>
                <w:sz w:val="22"/>
                <w:szCs w:val="22"/>
              </w:rPr>
            </w:pPr>
          </w:p>
          <w:p w14:paraId="7C94C743" w14:textId="330F9A14" w:rsidR="0025468C" w:rsidRDefault="002E3DE7" w:rsidP="002E3DE7">
            <w:pPr>
              <w:pStyle w:val="TableRow"/>
              <w:rPr>
                <w:rFonts w:asciiTheme="minorHAnsi" w:hAnsiTheme="minorHAnsi" w:cstheme="minorHAnsi"/>
                <w:sz w:val="22"/>
                <w:szCs w:val="22"/>
              </w:rPr>
            </w:pPr>
            <w:r>
              <w:rPr>
                <w:rFonts w:asciiTheme="minorHAnsi" w:hAnsiTheme="minorHAnsi" w:cstheme="minorHAnsi"/>
                <w:sz w:val="22"/>
                <w:szCs w:val="22"/>
              </w:rPr>
              <w:t>UKS2 staff</w:t>
            </w:r>
          </w:p>
          <w:p w14:paraId="22DEA65F" w14:textId="53C699D4" w:rsidR="001C4A4E" w:rsidRPr="00754494" w:rsidRDefault="001C4A4E" w:rsidP="00745D32">
            <w:pPr>
              <w:pStyle w:val="TableRow"/>
              <w:rPr>
                <w:rFonts w:asciiTheme="minorHAnsi" w:hAnsiTheme="minorHAnsi" w:cstheme="minorHAnsi"/>
                <w:sz w:val="22"/>
                <w:szCs w:val="22"/>
              </w:rPr>
            </w:pPr>
          </w:p>
        </w:tc>
        <w:tc>
          <w:tcPr>
            <w:tcW w:w="5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EA32F9" w14:textId="6E5BC1B8" w:rsidR="007018C2" w:rsidRPr="00754494" w:rsidRDefault="007018C2" w:rsidP="002E3DE7">
            <w:pPr>
              <w:pStyle w:val="TableRowCentered"/>
              <w:ind w:left="0"/>
              <w:jc w:val="left"/>
              <w:rPr>
                <w:rFonts w:asciiTheme="minorHAnsi" w:hAnsiTheme="minorHAnsi" w:cstheme="minorHAnsi"/>
                <w:sz w:val="22"/>
                <w:szCs w:val="22"/>
              </w:rPr>
            </w:pPr>
            <w:r w:rsidRPr="00754494">
              <w:rPr>
                <w:rFonts w:asciiTheme="minorHAnsi" w:hAnsiTheme="minorHAnsi" w:cstheme="minorHAnsi"/>
                <w:sz w:val="22"/>
                <w:szCs w:val="22"/>
              </w:rPr>
              <w:t xml:space="preserve">Small group tuition targeted at specific needs and knowledge gaps </w:t>
            </w:r>
            <w:r w:rsidR="00A76A23">
              <w:rPr>
                <w:rFonts w:asciiTheme="minorHAnsi" w:hAnsiTheme="minorHAnsi" w:cstheme="minorHAnsi"/>
                <w:sz w:val="22"/>
                <w:szCs w:val="22"/>
              </w:rPr>
              <w:t xml:space="preserve">(in Year 2 and Year 6) </w:t>
            </w:r>
            <w:r w:rsidRPr="00754494">
              <w:rPr>
                <w:rFonts w:asciiTheme="minorHAnsi" w:hAnsiTheme="minorHAnsi" w:cstheme="minorHAnsi"/>
                <w:sz w:val="22"/>
                <w:szCs w:val="22"/>
              </w:rPr>
              <w:t xml:space="preserve">can be an effective method to support low attaining </w:t>
            </w:r>
            <w:r w:rsidR="002E3DE7">
              <w:rPr>
                <w:rFonts w:asciiTheme="minorHAnsi" w:hAnsiTheme="minorHAnsi" w:cstheme="minorHAnsi"/>
                <w:sz w:val="22"/>
                <w:szCs w:val="22"/>
              </w:rPr>
              <w:t xml:space="preserve">pupils or those falling behind </w:t>
            </w:r>
          </w:p>
          <w:p w14:paraId="046B527C" w14:textId="76A8088B" w:rsidR="00A76A23" w:rsidRPr="00A76A23" w:rsidRDefault="007018C2" w:rsidP="00A76A23">
            <w:pPr>
              <w:pStyle w:val="TableRowCentered"/>
              <w:ind w:left="0"/>
              <w:jc w:val="left"/>
              <w:rPr>
                <w:rFonts w:asciiTheme="minorHAnsi" w:hAnsiTheme="minorHAnsi" w:cstheme="minorHAnsi"/>
                <w:b/>
                <w:sz w:val="22"/>
                <w:szCs w:val="22"/>
              </w:rPr>
            </w:pPr>
            <w:r w:rsidRPr="00A76A23">
              <w:rPr>
                <w:rFonts w:asciiTheme="minorHAnsi" w:hAnsiTheme="minorHAnsi" w:cstheme="minorHAnsi"/>
                <w:b/>
                <w:sz w:val="22"/>
                <w:szCs w:val="22"/>
              </w:rPr>
              <w:t>Small group tuition</w:t>
            </w:r>
            <w:r w:rsidR="00A76A23">
              <w:rPr>
                <w:rFonts w:asciiTheme="minorHAnsi" w:hAnsiTheme="minorHAnsi" w:cstheme="minorHAnsi"/>
                <w:b/>
                <w:sz w:val="22"/>
                <w:szCs w:val="22"/>
              </w:rPr>
              <w:t xml:space="preserve"> EEF +4</w:t>
            </w:r>
            <w:r w:rsidRPr="00A76A23">
              <w:rPr>
                <w:rFonts w:asciiTheme="minorHAnsi" w:hAnsiTheme="minorHAnsi" w:cstheme="minorHAnsi"/>
                <w:b/>
                <w:sz w:val="22"/>
                <w:szCs w:val="22"/>
              </w:rPr>
              <w:t xml:space="preserve"> </w:t>
            </w:r>
            <w:r w:rsidR="009B10A7">
              <w:rPr>
                <w:rFonts w:asciiTheme="minorHAnsi" w:hAnsiTheme="minorHAnsi" w:cstheme="minorHAnsi"/>
                <w:b/>
                <w:sz w:val="22"/>
                <w:szCs w:val="22"/>
              </w:rPr>
              <w:t>months</w:t>
            </w:r>
          </w:p>
          <w:p w14:paraId="78573CCD" w14:textId="60F27849" w:rsidR="00A76A23" w:rsidRDefault="00A76A23" w:rsidP="00A76A23">
            <w:pPr>
              <w:pStyle w:val="TableRowCentered"/>
              <w:ind w:left="0"/>
              <w:jc w:val="left"/>
              <w:rPr>
                <w:rFonts w:asciiTheme="minorHAnsi" w:hAnsiTheme="minorHAnsi" w:cstheme="minorHAnsi"/>
                <w:sz w:val="22"/>
                <w:szCs w:val="22"/>
              </w:rPr>
            </w:pPr>
            <w:r w:rsidRPr="00A76A23">
              <w:rPr>
                <w:rFonts w:asciiTheme="minorHAnsi" w:hAnsiTheme="minorHAnsi" w:cstheme="minorHAnsi"/>
                <w:sz w:val="22"/>
                <w:szCs w:val="22"/>
              </w:rPr>
              <w:t>Intensive tuition in small groups is often provided to support lower attaining learners or those who are falling behind, but it can also be used as a more general strategy to ensure effective progress, or to teach challenging topics or skills.</w:t>
            </w:r>
            <w:r>
              <w:rPr>
                <w:rFonts w:asciiTheme="minorHAnsi" w:hAnsiTheme="minorHAnsi" w:cstheme="minorHAnsi"/>
                <w:sz w:val="22"/>
                <w:szCs w:val="22"/>
              </w:rPr>
              <w:t xml:space="preserve"> </w:t>
            </w:r>
            <w:r w:rsidRPr="00A76A23">
              <w:rPr>
                <w:rFonts w:asciiTheme="minorHAnsi" w:hAnsiTheme="minorHAnsi" w:cstheme="minorHAnsi"/>
                <w:sz w:val="22"/>
                <w:szCs w:val="22"/>
              </w:rPr>
              <w:t>Small group tuition has an average impact of four months’ additional progress over the course of a year.</w:t>
            </w:r>
          </w:p>
          <w:p w14:paraId="52A15883" w14:textId="184DB64C" w:rsidR="007018C2" w:rsidRPr="00A76A23" w:rsidRDefault="00C26985" w:rsidP="00A76A23">
            <w:pPr>
              <w:pStyle w:val="TableRowCentered"/>
              <w:jc w:val="left"/>
              <w:rPr>
                <w:rFonts w:asciiTheme="minorHAnsi" w:hAnsiTheme="minorHAnsi" w:cstheme="minorHAnsi"/>
                <w:sz w:val="22"/>
                <w:szCs w:val="22"/>
              </w:rPr>
            </w:pPr>
            <w:hyperlink r:id="rId18" w:history="1">
              <w:r w:rsidR="007018C2" w:rsidRPr="00754494">
                <w:rPr>
                  <w:rStyle w:val="Hyperlink"/>
                  <w:rFonts w:asciiTheme="minorHAnsi" w:hAnsiTheme="minorHAnsi" w:cstheme="minorHAnsi"/>
                  <w:sz w:val="22"/>
                  <w:szCs w:val="22"/>
                </w:rPr>
                <w:t>https://educationendowmentfoundation.org.uk/education-evidence/teaching-learning-toolkit/small-group-tuition</w:t>
              </w:r>
            </w:hyperlink>
            <w:r w:rsidR="00A76A23">
              <w:rPr>
                <w:rFonts w:asciiTheme="minorHAnsi" w:hAnsiTheme="minorHAnsi" w:cstheme="minorHAnsi"/>
                <w:sz w:val="22"/>
                <w:szCs w:val="22"/>
              </w:rPr>
              <w:t xml:space="preserve"> </w:t>
            </w: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D76CE" w14:textId="496AEE66" w:rsidR="007018C2" w:rsidRPr="00754494" w:rsidRDefault="007018C2" w:rsidP="007018C2">
            <w:pPr>
              <w:pStyle w:val="TableRowCentered"/>
              <w:jc w:val="left"/>
              <w:rPr>
                <w:rFonts w:asciiTheme="minorHAnsi" w:hAnsiTheme="minorHAnsi" w:cstheme="minorHAnsi"/>
                <w:sz w:val="22"/>
                <w:szCs w:val="22"/>
              </w:rPr>
            </w:pPr>
            <w:r w:rsidRPr="00754494">
              <w:rPr>
                <w:rFonts w:asciiTheme="minorHAnsi" w:hAnsiTheme="minorHAnsi" w:cstheme="minorHAnsi"/>
                <w:sz w:val="22"/>
                <w:szCs w:val="22"/>
              </w:rPr>
              <w:t>1 and 7</w:t>
            </w:r>
          </w:p>
        </w:tc>
      </w:tr>
      <w:tr w:rsidR="002E3DE7" w14:paraId="535696C7" w14:textId="77777777" w:rsidTr="00A54C45">
        <w:trPr>
          <w:trHeight w:val="2679"/>
        </w:trPr>
        <w:tc>
          <w:tcPr>
            <w:tcW w:w="2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A00CE" w14:textId="77777777" w:rsidR="002E3DE7" w:rsidRDefault="002E3DE7" w:rsidP="002E3DE7">
            <w:pPr>
              <w:pStyle w:val="TableRow"/>
              <w:rPr>
                <w:rFonts w:asciiTheme="minorHAnsi" w:hAnsiTheme="minorHAnsi" w:cstheme="minorHAnsi"/>
                <w:sz w:val="22"/>
                <w:szCs w:val="22"/>
              </w:rPr>
            </w:pPr>
            <w:r w:rsidRPr="00754494">
              <w:rPr>
                <w:rFonts w:asciiTheme="minorHAnsi" w:hAnsiTheme="minorHAnsi" w:cstheme="minorHAnsi"/>
                <w:sz w:val="22"/>
                <w:szCs w:val="22"/>
              </w:rPr>
              <w:t xml:space="preserve">Additional phonics sessions targeted at disadvantaged pupils who require further phonics support </w:t>
            </w:r>
            <w:r>
              <w:rPr>
                <w:rFonts w:asciiTheme="minorHAnsi" w:hAnsiTheme="minorHAnsi" w:cstheme="minorHAnsi"/>
                <w:sz w:val="22"/>
                <w:szCs w:val="22"/>
              </w:rPr>
              <w:t>led by trained Teaching Assistants</w:t>
            </w:r>
          </w:p>
          <w:p w14:paraId="379DAC8A" w14:textId="77777777" w:rsidR="002E3DE7" w:rsidRDefault="002E3DE7" w:rsidP="002E3DE7">
            <w:pPr>
              <w:pStyle w:val="TableRow"/>
              <w:rPr>
                <w:rFonts w:asciiTheme="minorHAnsi" w:hAnsiTheme="minorHAnsi" w:cstheme="minorHAnsi"/>
                <w:sz w:val="22"/>
                <w:szCs w:val="22"/>
              </w:rPr>
            </w:pPr>
          </w:p>
          <w:p w14:paraId="53194996" w14:textId="77777777" w:rsidR="002E3DE7" w:rsidRDefault="002E3DE7" w:rsidP="002B6850">
            <w:pPr>
              <w:pStyle w:val="TableRow"/>
              <w:rPr>
                <w:rFonts w:asciiTheme="minorHAnsi" w:hAnsiTheme="minorHAnsi" w:cstheme="minorHAnsi"/>
                <w:sz w:val="22"/>
                <w:szCs w:val="22"/>
              </w:rPr>
            </w:pPr>
          </w:p>
        </w:tc>
        <w:tc>
          <w:tcPr>
            <w:tcW w:w="5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6436B" w14:textId="77777777" w:rsidR="002E3DE7" w:rsidRDefault="002E3DE7" w:rsidP="002E3DE7">
            <w:pPr>
              <w:pStyle w:val="TableRowCentered"/>
              <w:jc w:val="left"/>
              <w:rPr>
                <w:rFonts w:asciiTheme="minorHAnsi" w:hAnsiTheme="minorHAnsi" w:cstheme="minorHAnsi"/>
                <w:sz w:val="22"/>
                <w:szCs w:val="22"/>
              </w:rPr>
            </w:pPr>
            <w:r>
              <w:rPr>
                <w:rFonts w:asciiTheme="minorHAnsi" w:hAnsiTheme="minorHAnsi" w:cstheme="minorHAnsi"/>
                <w:b/>
                <w:sz w:val="22"/>
                <w:szCs w:val="22"/>
              </w:rPr>
              <w:t xml:space="preserve">Phonics </w:t>
            </w:r>
            <w:r w:rsidRPr="00883165">
              <w:rPr>
                <w:rFonts w:asciiTheme="minorHAnsi" w:hAnsiTheme="minorHAnsi" w:cstheme="minorHAnsi"/>
                <w:b/>
                <w:sz w:val="22"/>
                <w:szCs w:val="22"/>
              </w:rPr>
              <w:t>EEF +5 months</w:t>
            </w:r>
          </w:p>
          <w:p w14:paraId="60D53E21" w14:textId="77777777" w:rsidR="002E3DE7" w:rsidRPr="009D4694" w:rsidRDefault="002E3DE7" w:rsidP="002E3DE7">
            <w:pPr>
              <w:pStyle w:val="TableRowCentered"/>
              <w:jc w:val="left"/>
              <w:rPr>
                <w:rFonts w:asciiTheme="minorHAnsi" w:hAnsiTheme="minorHAnsi" w:cstheme="minorHAnsi"/>
                <w:sz w:val="22"/>
                <w:szCs w:val="22"/>
              </w:rPr>
            </w:pPr>
            <w:r w:rsidRPr="009D4694">
              <w:rPr>
                <w:rFonts w:asciiTheme="minorHAnsi" w:hAnsiTheme="minorHAnsi" w:cstheme="minorHAnsi"/>
                <w:sz w:val="22"/>
                <w:szCs w:val="22"/>
              </w:rPr>
              <w:t xml:space="preserve">Phonics has a positive impact overall (+5 months) with very extensive evidence and is an important component in the development of early reading skills, particularly for children from disadvantaged backgrounds. </w:t>
            </w:r>
          </w:p>
          <w:p w14:paraId="6FBD6528" w14:textId="77777777" w:rsidR="002E3DE7" w:rsidRDefault="00C26985" w:rsidP="002E3DE7">
            <w:pPr>
              <w:widowControl w:val="0"/>
              <w:suppressAutoHyphens w:val="0"/>
              <w:autoSpaceDN/>
              <w:spacing w:after="0" w:line="240" w:lineRule="auto"/>
              <w:contextualSpacing/>
              <w:rPr>
                <w:rFonts w:asciiTheme="minorHAnsi" w:hAnsiTheme="minorHAnsi" w:cstheme="minorHAnsi"/>
                <w:sz w:val="22"/>
              </w:rPr>
            </w:pPr>
            <w:hyperlink r:id="rId19" w:history="1">
              <w:r w:rsidR="002E3DE7" w:rsidRPr="003D0AF3">
                <w:rPr>
                  <w:rStyle w:val="Hyperlink"/>
                  <w:rFonts w:asciiTheme="minorHAnsi" w:hAnsiTheme="minorHAnsi" w:cstheme="minorHAnsi"/>
                  <w:sz w:val="22"/>
                </w:rPr>
                <w:t>https://educationendowmentfoundation.org.uk/education-evidence/teaching-learning-toolkit/phonics</w:t>
              </w:r>
            </w:hyperlink>
            <w:r w:rsidR="002E3DE7" w:rsidRPr="003D0AF3">
              <w:rPr>
                <w:rFonts w:asciiTheme="minorHAnsi" w:hAnsiTheme="minorHAnsi" w:cstheme="minorHAnsi"/>
                <w:sz w:val="22"/>
              </w:rPr>
              <w:t xml:space="preserve"> </w:t>
            </w:r>
          </w:p>
          <w:p w14:paraId="4FDEA252" w14:textId="77777777" w:rsidR="002E3DE7" w:rsidRDefault="002E3DE7" w:rsidP="002E3DE7">
            <w:pPr>
              <w:widowControl w:val="0"/>
              <w:suppressAutoHyphens w:val="0"/>
              <w:autoSpaceDN/>
              <w:spacing w:after="0" w:line="240" w:lineRule="auto"/>
              <w:contextualSpacing/>
              <w:rPr>
                <w:rFonts w:asciiTheme="minorHAnsi" w:hAnsiTheme="minorHAnsi" w:cstheme="minorHAnsi"/>
                <w:sz w:val="22"/>
              </w:rPr>
            </w:pPr>
          </w:p>
          <w:p w14:paraId="2B06081F" w14:textId="77777777" w:rsidR="002E3DE7" w:rsidRDefault="002E3DE7" w:rsidP="002E3DE7">
            <w:pPr>
              <w:widowControl w:val="0"/>
              <w:suppressAutoHyphens w:val="0"/>
              <w:autoSpaceDN/>
              <w:spacing w:after="0" w:line="240" w:lineRule="auto"/>
              <w:contextualSpacing/>
              <w:rPr>
                <w:rFonts w:asciiTheme="minorHAnsi" w:hAnsiTheme="minorHAnsi" w:cstheme="minorHAnsi"/>
                <w:b/>
                <w:sz w:val="22"/>
                <w:szCs w:val="22"/>
              </w:rPr>
            </w:pPr>
            <w:r w:rsidRPr="009D4694">
              <w:rPr>
                <w:rFonts w:asciiTheme="minorHAnsi" w:hAnsiTheme="minorHAnsi" w:cstheme="minorHAnsi"/>
                <w:b/>
                <w:sz w:val="22"/>
                <w:szCs w:val="22"/>
              </w:rPr>
              <w:t>Teaching assistan</w:t>
            </w:r>
            <w:r>
              <w:rPr>
                <w:rFonts w:asciiTheme="minorHAnsi" w:hAnsiTheme="minorHAnsi" w:cstheme="minorHAnsi"/>
                <w:b/>
                <w:sz w:val="22"/>
                <w:szCs w:val="22"/>
              </w:rPr>
              <w:t>t Interventions</w:t>
            </w:r>
            <w:r w:rsidRPr="009D4694">
              <w:rPr>
                <w:rFonts w:asciiTheme="minorHAnsi" w:hAnsiTheme="minorHAnsi" w:cstheme="minorHAnsi"/>
                <w:b/>
                <w:sz w:val="22"/>
                <w:szCs w:val="22"/>
              </w:rPr>
              <w:t xml:space="preserve"> +4</w:t>
            </w:r>
            <w:r>
              <w:rPr>
                <w:rFonts w:asciiTheme="minorHAnsi" w:hAnsiTheme="minorHAnsi" w:cstheme="minorHAnsi"/>
                <w:b/>
                <w:sz w:val="22"/>
                <w:szCs w:val="22"/>
              </w:rPr>
              <w:t xml:space="preserve"> months</w:t>
            </w:r>
          </w:p>
          <w:p w14:paraId="2172490F" w14:textId="77777777" w:rsidR="002E3DE7" w:rsidRDefault="002E3DE7" w:rsidP="002E3DE7">
            <w:pPr>
              <w:widowControl w:val="0"/>
              <w:suppressAutoHyphens w:val="0"/>
              <w:autoSpaceDN/>
              <w:spacing w:after="0" w:line="240" w:lineRule="auto"/>
              <w:contextualSpacing/>
              <w:rPr>
                <w:rFonts w:asciiTheme="minorHAnsi" w:hAnsiTheme="minorHAnsi" w:cstheme="minorHAnsi"/>
                <w:sz w:val="22"/>
                <w:szCs w:val="22"/>
              </w:rPr>
            </w:pPr>
            <w:r w:rsidRPr="009D4694">
              <w:rPr>
                <w:rFonts w:asciiTheme="minorHAnsi" w:hAnsiTheme="minorHAnsi" w:cstheme="minorHAnsi"/>
                <w:sz w:val="22"/>
                <w:szCs w:val="22"/>
              </w:rPr>
              <w:t>Teaching assistants can provide a large positive impact on learner outcomes, however, how they are deployed is key.</w:t>
            </w:r>
          </w:p>
          <w:p w14:paraId="0C28EE77" w14:textId="386975FA" w:rsidR="002E3DE7" w:rsidRPr="00754494" w:rsidRDefault="00C26985" w:rsidP="002E3DE7">
            <w:pPr>
              <w:pStyle w:val="TableRowCentered"/>
              <w:ind w:left="0"/>
              <w:jc w:val="left"/>
              <w:rPr>
                <w:rFonts w:asciiTheme="minorHAnsi" w:hAnsiTheme="minorHAnsi" w:cstheme="minorHAnsi"/>
                <w:sz w:val="22"/>
                <w:szCs w:val="22"/>
              </w:rPr>
            </w:pPr>
            <w:hyperlink r:id="rId20" w:history="1">
              <w:r w:rsidR="002E3DE7" w:rsidRPr="00326829">
                <w:rPr>
                  <w:rStyle w:val="Hyperlink"/>
                  <w:rFonts w:asciiTheme="minorHAnsi" w:hAnsiTheme="minorHAnsi" w:cstheme="minorHAnsi"/>
                  <w:sz w:val="22"/>
                  <w:szCs w:val="22"/>
                </w:rPr>
                <w:t>https://educationendowmentfoundation.org.uk/education-evidence/teaching-learning-toolkit/teaching-assistant-interventions</w:t>
              </w:r>
            </w:hyperlink>
            <w:r w:rsidR="002E3DE7">
              <w:rPr>
                <w:rFonts w:asciiTheme="minorHAnsi" w:hAnsiTheme="minorHAnsi" w:cstheme="minorHAnsi"/>
                <w:sz w:val="22"/>
                <w:szCs w:val="22"/>
              </w:rPr>
              <w:t xml:space="preserve"> </w:t>
            </w: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0FF15" w14:textId="40DFD422" w:rsidR="002E3DE7" w:rsidRPr="00754494" w:rsidRDefault="002E3DE7" w:rsidP="002E3DE7">
            <w:pPr>
              <w:pStyle w:val="TableRowCentered"/>
              <w:jc w:val="left"/>
              <w:rPr>
                <w:rFonts w:asciiTheme="minorHAnsi" w:hAnsiTheme="minorHAnsi" w:cstheme="minorHAnsi"/>
                <w:sz w:val="22"/>
                <w:szCs w:val="22"/>
              </w:rPr>
            </w:pPr>
            <w:r w:rsidRPr="00DE5C11">
              <w:rPr>
                <w:rFonts w:asciiTheme="minorHAnsi" w:hAnsiTheme="minorHAnsi" w:cstheme="minorHAnsi"/>
                <w:sz w:val="22"/>
              </w:rPr>
              <w:t>1</w:t>
            </w:r>
            <w:r>
              <w:rPr>
                <w:rFonts w:asciiTheme="minorHAnsi" w:hAnsiTheme="minorHAnsi" w:cstheme="minorHAnsi"/>
                <w:sz w:val="22"/>
              </w:rPr>
              <w:t>, 2</w:t>
            </w:r>
            <w:r w:rsidRPr="00DE5C11">
              <w:rPr>
                <w:rFonts w:asciiTheme="minorHAnsi" w:hAnsiTheme="minorHAnsi" w:cstheme="minorHAnsi"/>
                <w:sz w:val="22"/>
              </w:rPr>
              <w:t xml:space="preserve"> and 7</w:t>
            </w:r>
          </w:p>
        </w:tc>
      </w:tr>
      <w:tr w:rsidR="002E3DE7" w14:paraId="1267B7C8" w14:textId="77777777" w:rsidTr="00A54C45">
        <w:trPr>
          <w:trHeight w:val="1692"/>
        </w:trPr>
        <w:tc>
          <w:tcPr>
            <w:tcW w:w="2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9EB82" w14:textId="28512B82" w:rsidR="002E3DE7" w:rsidRPr="004E52A2" w:rsidRDefault="002E3DE7" w:rsidP="002E3DE7">
            <w:pPr>
              <w:pStyle w:val="TableRow"/>
              <w:rPr>
                <w:rFonts w:asciiTheme="minorHAnsi" w:hAnsiTheme="minorHAnsi" w:cstheme="minorHAnsi"/>
                <w:sz w:val="22"/>
                <w:szCs w:val="22"/>
              </w:rPr>
            </w:pPr>
            <w:r>
              <w:rPr>
                <w:rFonts w:asciiTheme="minorHAnsi" w:hAnsiTheme="minorHAnsi" w:cstheme="minorHAnsi"/>
                <w:sz w:val="22"/>
                <w:szCs w:val="22"/>
              </w:rPr>
              <w:t>Access to technology for use at home to support with homework</w:t>
            </w:r>
          </w:p>
        </w:tc>
        <w:tc>
          <w:tcPr>
            <w:tcW w:w="5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80178" w14:textId="3EB655EB" w:rsidR="002E3DE7" w:rsidRPr="009B10A7" w:rsidRDefault="002E3DE7" w:rsidP="002E3DE7">
            <w:pPr>
              <w:pStyle w:val="TableRowCentered"/>
              <w:jc w:val="left"/>
              <w:rPr>
                <w:rFonts w:asciiTheme="minorHAnsi" w:hAnsiTheme="minorHAnsi" w:cstheme="minorHAnsi"/>
                <w:b/>
                <w:sz w:val="22"/>
                <w:szCs w:val="22"/>
              </w:rPr>
            </w:pPr>
            <w:r w:rsidRPr="009B10A7">
              <w:rPr>
                <w:rFonts w:asciiTheme="minorHAnsi" w:hAnsiTheme="minorHAnsi" w:cstheme="minorHAnsi"/>
                <w:b/>
                <w:sz w:val="22"/>
                <w:szCs w:val="22"/>
              </w:rPr>
              <w:t>Homework EEF +5 months</w:t>
            </w:r>
          </w:p>
          <w:p w14:paraId="5B11814C" w14:textId="3A72F630" w:rsidR="002E3DE7" w:rsidRDefault="002E3DE7" w:rsidP="002E3DE7">
            <w:pPr>
              <w:pStyle w:val="TableRowCentered"/>
              <w:jc w:val="left"/>
              <w:rPr>
                <w:rFonts w:asciiTheme="minorHAnsi" w:hAnsiTheme="minorHAnsi" w:cstheme="minorHAnsi"/>
                <w:sz w:val="22"/>
                <w:szCs w:val="22"/>
              </w:rPr>
            </w:pPr>
            <w:r w:rsidRPr="009B10A7">
              <w:rPr>
                <w:rFonts w:asciiTheme="minorHAnsi" w:hAnsiTheme="minorHAnsi" w:cstheme="minorHAnsi"/>
                <w:sz w:val="22"/>
                <w:szCs w:val="22"/>
              </w:rPr>
              <w:t>Homework has a positive impact on average (+ 5 months)</w:t>
            </w:r>
          </w:p>
          <w:p w14:paraId="675B6022" w14:textId="2FA63E14" w:rsidR="002E3DE7" w:rsidRDefault="00C26985" w:rsidP="002E3DE7">
            <w:pPr>
              <w:pStyle w:val="TableRowCentered"/>
              <w:jc w:val="left"/>
              <w:rPr>
                <w:rFonts w:asciiTheme="minorHAnsi" w:hAnsiTheme="minorHAnsi" w:cstheme="minorHAnsi"/>
                <w:sz w:val="22"/>
                <w:szCs w:val="22"/>
              </w:rPr>
            </w:pPr>
            <w:hyperlink r:id="rId21" w:history="1">
              <w:r w:rsidR="002E3DE7" w:rsidRPr="00231947">
                <w:rPr>
                  <w:rStyle w:val="Hyperlink"/>
                  <w:rFonts w:asciiTheme="minorHAnsi" w:hAnsiTheme="minorHAnsi" w:cstheme="minorHAnsi"/>
                  <w:sz w:val="22"/>
                  <w:szCs w:val="22"/>
                </w:rPr>
                <w:t>https://educationendowmentfoundation.org.uk/education-evidence/teaching-learning-toolkit/homework</w:t>
              </w:r>
            </w:hyperlink>
          </w:p>
          <w:p w14:paraId="3A3CA5FB" w14:textId="1E6C21D6" w:rsidR="002E3DE7" w:rsidRPr="004E52A2" w:rsidRDefault="002E3DE7" w:rsidP="002E3DE7">
            <w:pPr>
              <w:pStyle w:val="TableRowCentered"/>
              <w:ind w:left="0"/>
              <w:jc w:val="left"/>
              <w:rPr>
                <w:rFonts w:asciiTheme="minorHAnsi" w:hAnsiTheme="minorHAnsi" w:cstheme="minorHAnsi"/>
                <w:sz w:val="22"/>
                <w:szCs w:val="22"/>
              </w:rPr>
            </w:pP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85A29" w14:textId="42543865" w:rsidR="002E3DE7" w:rsidRPr="00754494" w:rsidRDefault="002E3DE7" w:rsidP="002E3DE7">
            <w:pPr>
              <w:pStyle w:val="TableRowCentered"/>
              <w:jc w:val="left"/>
              <w:rPr>
                <w:rFonts w:asciiTheme="minorHAnsi" w:hAnsiTheme="minorHAnsi" w:cstheme="minorHAnsi"/>
                <w:sz w:val="22"/>
                <w:szCs w:val="22"/>
              </w:rPr>
            </w:pPr>
            <w:r>
              <w:rPr>
                <w:rFonts w:asciiTheme="minorHAnsi" w:hAnsiTheme="minorHAnsi" w:cstheme="minorHAnsi"/>
                <w:sz w:val="22"/>
                <w:szCs w:val="22"/>
              </w:rPr>
              <w:t>6</w:t>
            </w:r>
          </w:p>
        </w:tc>
      </w:tr>
    </w:tbl>
    <w:p w14:paraId="5B6D323F" w14:textId="1DBE6ED5" w:rsidR="00A8474A" w:rsidRDefault="00A8474A">
      <w:pPr>
        <w:rPr>
          <w:b/>
          <w:color w:val="104F75"/>
          <w:sz w:val="28"/>
          <w:szCs w:val="28"/>
        </w:rPr>
      </w:pPr>
    </w:p>
    <w:p w14:paraId="13B1464A" w14:textId="77777777" w:rsidR="00355680" w:rsidRDefault="00355680">
      <w:pPr>
        <w:rPr>
          <w:b/>
          <w:color w:val="104F75"/>
          <w:sz w:val="28"/>
          <w:szCs w:val="28"/>
        </w:rPr>
      </w:pPr>
    </w:p>
    <w:p w14:paraId="2A7D5532" w14:textId="4BE7B901" w:rsidR="00E66558" w:rsidRDefault="009D71E8">
      <w:pPr>
        <w:rPr>
          <w:b/>
          <w:color w:val="104F75"/>
          <w:sz w:val="28"/>
          <w:szCs w:val="28"/>
        </w:rPr>
      </w:pPr>
      <w:r>
        <w:rPr>
          <w:b/>
          <w:color w:val="104F75"/>
          <w:sz w:val="28"/>
          <w:szCs w:val="28"/>
        </w:rPr>
        <w:lastRenderedPageBreak/>
        <w:t>Wider strategies (for example, related to attendance, behaviour, wellbeing)</w:t>
      </w:r>
    </w:p>
    <w:p w14:paraId="2A7D5533" w14:textId="6D091C3C" w:rsidR="00E66558" w:rsidRDefault="00D118FE">
      <w:pPr>
        <w:spacing w:before="240" w:after="120"/>
      </w:pPr>
      <w:r>
        <w:t>Bud</w:t>
      </w:r>
      <w:r w:rsidR="00F827AD">
        <w:t xml:space="preserve">geted cost: </w:t>
      </w:r>
      <w:r w:rsidR="0017715A">
        <w:t>£</w:t>
      </w:r>
      <w:r w:rsidR="005E4A52">
        <w:t>186</w:t>
      </w:r>
      <w:r w:rsidR="007D678F">
        <w:t>,074</w:t>
      </w:r>
    </w:p>
    <w:tbl>
      <w:tblPr>
        <w:tblW w:w="5078" w:type="pct"/>
        <w:tblLayout w:type="fixed"/>
        <w:tblCellMar>
          <w:left w:w="10" w:type="dxa"/>
          <w:right w:w="10" w:type="dxa"/>
        </w:tblCellMar>
        <w:tblLook w:val="04A0" w:firstRow="1" w:lastRow="0" w:firstColumn="1" w:lastColumn="0" w:noHBand="0" w:noVBand="1"/>
      </w:tblPr>
      <w:tblGrid>
        <w:gridCol w:w="2691"/>
        <w:gridCol w:w="5112"/>
        <w:gridCol w:w="1354"/>
      </w:tblGrid>
      <w:tr w:rsidR="00341BFE" w14:paraId="2A7D5537" w14:textId="77777777" w:rsidTr="00745D32">
        <w:tc>
          <w:tcPr>
            <w:tcW w:w="283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538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14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rsidRPr="00E84253">
              <w:rPr>
                <w:sz w:val="20"/>
              </w:rPr>
              <w:t>Challenge number(s) addressed</w:t>
            </w:r>
          </w:p>
        </w:tc>
      </w:tr>
      <w:tr w:rsidR="00341BFE" w14:paraId="2A7D553F" w14:textId="77777777" w:rsidTr="00745D32">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9AB8B" w14:textId="0BCC390F" w:rsidR="00324539" w:rsidRDefault="00523683" w:rsidP="00745D32">
            <w:pPr>
              <w:pStyle w:val="TableRow"/>
              <w:rPr>
                <w:rFonts w:asciiTheme="minorHAnsi" w:hAnsiTheme="minorHAnsi" w:cstheme="minorHAnsi"/>
                <w:sz w:val="22"/>
                <w:szCs w:val="22"/>
              </w:rPr>
            </w:pPr>
            <w:r>
              <w:rPr>
                <w:rFonts w:asciiTheme="minorHAnsi" w:hAnsiTheme="minorHAnsi" w:cstheme="minorHAnsi"/>
                <w:sz w:val="22"/>
                <w:szCs w:val="22"/>
              </w:rPr>
              <w:t>Heavily s</w:t>
            </w:r>
            <w:r w:rsidR="00CF6B38" w:rsidRPr="00004333">
              <w:rPr>
                <w:rFonts w:asciiTheme="minorHAnsi" w:hAnsiTheme="minorHAnsi" w:cstheme="minorHAnsi"/>
                <w:sz w:val="22"/>
                <w:szCs w:val="22"/>
              </w:rPr>
              <w:t>ubsidi</w:t>
            </w:r>
            <w:r w:rsidR="000020D8">
              <w:rPr>
                <w:rFonts w:asciiTheme="minorHAnsi" w:hAnsiTheme="minorHAnsi" w:cstheme="minorHAnsi"/>
                <w:sz w:val="22"/>
                <w:szCs w:val="22"/>
              </w:rPr>
              <w:t>sed residential visits in Y</w:t>
            </w:r>
            <w:r w:rsidR="00CF6B38" w:rsidRPr="00004333">
              <w:rPr>
                <w:rFonts w:asciiTheme="minorHAnsi" w:hAnsiTheme="minorHAnsi" w:cstheme="minorHAnsi"/>
                <w:sz w:val="22"/>
                <w:szCs w:val="22"/>
              </w:rPr>
              <w:t xml:space="preserve">3, </w:t>
            </w:r>
            <w:r w:rsidR="000020D8">
              <w:rPr>
                <w:rFonts w:asciiTheme="minorHAnsi" w:hAnsiTheme="minorHAnsi" w:cstheme="minorHAnsi"/>
                <w:sz w:val="22"/>
                <w:szCs w:val="22"/>
              </w:rPr>
              <w:t>Y</w:t>
            </w:r>
            <w:r w:rsidR="00CF6B38" w:rsidRPr="00004333">
              <w:rPr>
                <w:rFonts w:asciiTheme="minorHAnsi" w:hAnsiTheme="minorHAnsi" w:cstheme="minorHAnsi"/>
                <w:sz w:val="22"/>
                <w:szCs w:val="22"/>
              </w:rPr>
              <w:t xml:space="preserve">4, </w:t>
            </w:r>
            <w:r w:rsidR="000020D8">
              <w:rPr>
                <w:rFonts w:asciiTheme="minorHAnsi" w:hAnsiTheme="minorHAnsi" w:cstheme="minorHAnsi"/>
                <w:sz w:val="22"/>
                <w:szCs w:val="22"/>
              </w:rPr>
              <w:t>Y</w:t>
            </w:r>
            <w:r w:rsidR="00CF6B38" w:rsidRPr="00004333">
              <w:rPr>
                <w:rFonts w:asciiTheme="minorHAnsi" w:hAnsiTheme="minorHAnsi" w:cstheme="minorHAnsi"/>
                <w:sz w:val="22"/>
                <w:szCs w:val="22"/>
              </w:rPr>
              <w:t xml:space="preserve">5 and </w:t>
            </w:r>
            <w:r w:rsidR="000020D8">
              <w:rPr>
                <w:rFonts w:asciiTheme="minorHAnsi" w:hAnsiTheme="minorHAnsi" w:cstheme="minorHAnsi"/>
                <w:sz w:val="22"/>
                <w:szCs w:val="22"/>
              </w:rPr>
              <w:t>Y</w:t>
            </w:r>
            <w:r w:rsidR="00CF6B38" w:rsidRPr="00004333">
              <w:rPr>
                <w:rFonts w:asciiTheme="minorHAnsi" w:hAnsiTheme="minorHAnsi" w:cstheme="minorHAnsi"/>
                <w:sz w:val="22"/>
                <w:szCs w:val="22"/>
              </w:rPr>
              <w:t>6 for all disadvantaged pupils</w:t>
            </w:r>
            <w:r w:rsidR="0063361A">
              <w:rPr>
                <w:rFonts w:asciiTheme="minorHAnsi" w:hAnsiTheme="minorHAnsi" w:cstheme="minorHAnsi"/>
                <w:sz w:val="22"/>
                <w:szCs w:val="22"/>
              </w:rPr>
              <w:t xml:space="preserve">.  </w:t>
            </w:r>
          </w:p>
          <w:p w14:paraId="34B5AC59" w14:textId="77777777" w:rsidR="00324539" w:rsidRDefault="00324539" w:rsidP="00745D32">
            <w:pPr>
              <w:pStyle w:val="TableRow"/>
              <w:rPr>
                <w:rFonts w:asciiTheme="minorHAnsi" w:hAnsiTheme="minorHAnsi" w:cstheme="minorHAnsi"/>
                <w:sz w:val="22"/>
                <w:szCs w:val="22"/>
              </w:rPr>
            </w:pPr>
          </w:p>
          <w:p w14:paraId="18A82687" w14:textId="6AFAC81B" w:rsidR="00901A28" w:rsidRDefault="00A54C45" w:rsidP="00745D32">
            <w:pPr>
              <w:pStyle w:val="TableRow"/>
              <w:rPr>
                <w:rFonts w:asciiTheme="minorHAnsi" w:hAnsiTheme="minorHAnsi" w:cstheme="minorHAnsi"/>
                <w:sz w:val="22"/>
                <w:szCs w:val="22"/>
              </w:rPr>
            </w:pPr>
            <w:r>
              <w:rPr>
                <w:rFonts w:asciiTheme="minorHAnsi" w:hAnsiTheme="minorHAnsi" w:cstheme="minorHAnsi"/>
                <w:sz w:val="22"/>
                <w:szCs w:val="22"/>
              </w:rPr>
              <w:t>40</w:t>
            </w:r>
            <w:r w:rsidR="0063361A">
              <w:rPr>
                <w:rFonts w:asciiTheme="minorHAnsi" w:hAnsiTheme="minorHAnsi" w:cstheme="minorHAnsi"/>
                <w:sz w:val="22"/>
                <w:szCs w:val="22"/>
              </w:rPr>
              <w:t>% subsidy</w:t>
            </w:r>
            <w:r w:rsidR="00324539">
              <w:rPr>
                <w:rFonts w:asciiTheme="minorHAnsi" w:hAnsiTheme="minorHAnsi" w:cstheme="minorHAnsi"/>
                <w:sz w:val="22"/>
                <w:szCs w:val="22"/>
              </w:rPr>
              <w:t xml:space="preserve"> for disadvantaged pupils</w:t>
            </w:r>
          </w:p>
          <w:p w14:paraId="2C8561A6" w14:textId="77777777" w:rsidR="00901A28" w:rsidRDefault="00901A28" w:rsidP="0063361A">
            <w:pPr>
              <w:pStyle w:val="TableRow"/>
              <w:rPr>
                <w:rFonts w:asciiTheme="minorHAnsi" w:hAnsiTheme="minorHAnsi" w:cstheme="minorHAnsi"/>
                <w:sz w:val="22"/>
                <w:szCs w:val="22"/>
              </w:rPr>
            </w:pPr>
          </w:p>
          <w:p w14:paraId="633DF25F" w14:textId="77777777" w:rsidR="009C6B32" w:rsidRDefault="009C6B32" w:rsidP="0063361A">
            <w:pPr>
              <w:pStyle w:val="TableRow"/>
              <w:rPr>
                <w:rFonts w:asciiTheme="minorHAnsi" w:hAnsiTheme="minorHAnsi" w:cstheme="minorHAnsi"/>
                <w:sz w:val="22"/>
                <w:szCs w:val="22"/>
              </w:rPr>
            </w:pPr>
          </w:p>
          <w:p w14:paraId="2A7D553C" w14:textId="71C665D8" w:rsidR="009C6B32" w:rsidRPr="007611C2" w:rsidRDefault="009C6B32" w:rsidP="0063361A">
            <w:pPr>
              <w:pStyle w:val="TableRow"/>
              <w:rPr>
                <w:rFonts w:asciiTheme="minorHAnsi" w:hAnsiTheme="minorHAnsi" w:cstheme="minorHAnsi"/>
                <w:sz w:val="22"/>
                <w:szCs w:val="22"/>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2145D" w14:textId="2644881A" w:rsidR="00324539" w:rsidRPr="00910FDC" w:rsidRDefault="00324539" w:rsidP="00910FDC">
            <w:pPr>
              <w:pStyle w:val="TableRowCentered"/>
              <w:ind w:left="0"/>
              <w:jc w:val="left"/>
              <w:rPr>
                <w:rFonts w:asciiTheme="minorHAnsi" w:hAnsiTheme="minorHAnsi" w:cstheme="minorHAnsi"/>
                <w:b/>
                <w:sz w:val="22"/>
                <w:szCs w:val="22"/>
              </w:rPr>
            </w:pPr>
            <w:r w:rsidRPr="00910FDC">
              <w:rPr>
                <w:rFonts w:asciiTheme="minorHAnsi" w:hAnsiTheme="minorHAnsi" w:cstheme="minorHAnsi"/>
                <w:b/>
                <w:sz w:val="22"/>
                <w:szCs w:val="22"/>
              </w:rPr>
              <w:t>Physical activity</w:t>
            </w:r>
            <w:r w:rsidR="00910FDC" w:rsidRPr="00910FDC">
              <w:rPr>
                <w:rFonts w:asciiTheme="minorHAnsi" w:hAnsiTheme="minorHAnsi" w:cstheme="minorHAnsi"/>
                <w:b/>
                <w:sz w:val="22"/>
                <w:szCs w:val="22"/>
              </w:rPr>
              <w:t xml:space="preserve"> EEF +1 month</w:t>
            </w:r>
          </w:p>
          <w:p w14:paraId="6FFBC385" w14:textId="027B3415" w:rsidR="00324539" w:rsidRDefault="00324539" w:rsidP="00341BFE">
            <w:pPr>
              <w:pStyle w:val="TableRowCentered"/>
              <w:jc w:val="left"/>
              <w:rPr>
                <w:rFonts w:asciiTheme="minorHAnsi" w:hAnsiTheme="minorHAnsi" w:cstheme="minorHAnsi"/>
                <w:sz w:val="22"/>
                <w:szCs w:val="22"/>
              </w:rPr>
            </w:pPr>
            <w:r w:rsidRPr="00324539">
              <w:rPr>
                <w:rFonts w:asciiTheme="minorHAnsi" w:hAnsiTheme="minorHAnsi" w:cstheme="minorHAnsi"/>
                <w:sz w:val="22"/>
                <w:szCs w:val="22"/>
              </w:rPr>
              <w:t>There are wider benefits from regular physical activity in terms of physical development, health and wellbeing as well as other potential benefits have been reported such as improved attendance.</w:t>
            </w:r>
          </w:p>
          <w:p w14:paraId="0892B4DC" w14:textId="696D46CC" w:rsidR="00324539" w:rsidRDefault="00C26985" w:rsidP="00355680">
            <w:pPr>
              <w:pStyle w:val="TableRowCentered"/>
              <w:jc w:val="left"/>
              <w:rPr>
                <w:rFonts w:asciiTheme="minorHAnsi" w:hAnsiTheme="minorHAnsi" w:cstheme="minorHAnsi"/>
                <w:sz w:val="22"/>
                <w:szCs w:val="22"/>
              </w:rPr>
            </w:pPr>
            <w:hyperlink r:id="rId22" w:history="1">
              <w:r w:rsidR="00324539" w:rsidRPr="00231947">
                <w:rPr>
                  <w:rStyle w:val="Hyperlink"/>
                  <w:rFonts w:asciiTheme="minorHAnsi" w:hAnsiTheme="minorHAnsi" w:cstheme="minorHAnsi"/>
                  <w:sz w:val="22"/>
                  <w:szCs w:val="22"/>
                </w:rPr>
                <w:t>https://educationendowmentfoundation.org.uk/education-evidence/teaching-learning-toolkit/physical-activity</w:t>
              </w:r>
            </w:hyperlink>
          </w:p>
          <w:p w14:paraId="191DBE8E" w14:textId="1F75C016" w:rsidR="00324539" w:rsidRPr="00910FDC" w:rsidRDefault="00910FDC" w:rsidP="00910FDC">
            <w:pPr>
              <w:pStyle w:val="TableRowCentered"/>
              <w:ind w:left="0"/>
              <w:jc w:val="left"/>
              <w:rPr>
                <w:rFonts w:asciiTheme="minorHAnsi" w:hAnsiTheme="minorHAnsi" w:cstheme="minorHAnsi"/>
                <w:b/>
                <w:sz w:val="22"/>
                <w:szCs w:val="22"/>
              </w:rPr>
            </w:pPr>
            <w:r w:rsidRPr="00910FDC">
              <w:rPr>
                <w:rFonts w:asciiTheme="minorHAnsi" w:hAnsiTheme="minorHAnsi" w:cstheme="minorHAnsi"/>
                <w:b/>
                <w:sz w:val="22"/>
                <w:szCs w:val="22"/>
              </w:rPr>
              <w:t>Outdoor Adventure Learning</w:t>
            </w:r>
            <w:r>
              <w:rPr>
                <w:rFonts w:asciiTheme="minorHAnsi" w:hAnsiTheme="minorHAnsi" w:cstheme="minorHAnsi"/>
                <w:b/>
                <w:sz w:val="22"/>
                <w:szCs w:val="22"/>
              </w:rPr>
              <w:t xml:space="preserve"> EEF</w:t>
            </w:r>
          </w:p>
          <w:p w14:paraId="6C72D005" w14:textId="452581A5" w:rsidR="00324539" w:rsidRDefault="00324539" w:rsidP="00355680">
            <w:pPr>
              <w:pStyle w:val="TableRowCentered"/>
              <w:jc w:val="left"/>
              <w:rPr>
                <w:rFonts w:asciiTheme="minorHAnsi" w:hAnsiTheme="minorHAnsi" w:cstheme="minorHAnsi"/>
                <w:sz w:val="22"/>
                <w:szCs w:val="22"/>
              </w:rPr>
            </w:pPr>
            <w:r>
              <w:rPr>
                <w:rFonts w:asciiTheme="minorHAnsi" w:hAnsiTheme="minorHAnsi" w:cstheme="minorHAnsi"/>
                <w:sz w:val="22"/>
                <w:szCs w:val="22"/>
              </w:rPr>
              <w:t>O</w:t>
            </w:r>
            <w:r w:rsidRPr="00324539">
              <w:rPr>
                <w:rFonts w:asciiTheme="minorHAnsi" w:hAnsiTheme="minorHAnsi" w:cstheme="minorHAnsi"/>
                <w:sz w:val="22"/>
                <w:szCs w:val="22"/>
              </w:rPr>
              <w:t>utdoor adventure learning may have positive impacts on other outcomes such as self-efficacy, motivation and teamwork. Outdoor adventure learning may play an important part of the wider school experience, regardless of any impact on academic outcomes.</w:t>
            </w:r>
          </w:p>
          <w:p w14:paraId="2A7D553D" w14:textId="134F4076" w:rsidR="00E66558" w:rsidRPr="00883165" w:rsidRDefault="00C26985" w:rsidP="00883165">
            <w:pPr>
              <w:pStyle w:val="TableRowCentered"/>
              <w:jc w:val="left"/>
              <w:rPr>
                <w:rFonts w:asciiTheme="minorHAnsi" w:hAnsiTheme="minorHAnsi" w:cstheme="minorHAnsi"/>
                <w:sz w:val="22"/>
                <w:szCs w:val="22"/>
              </w:rPr>
            </w:pPr>
            <w:hyperlink r:id="rId23" w:history="1">
              <w:r w:rsidR="00324539" w:rsidRPr="00231947">
                <w:rPr>
                  <w:rStyle w:val="Hyperlink"/>
                  <w:rFonts w:asciiTheme="minorHAnsi" w:hAnsiTheme="minorHAnsi" w:cstheme="minorHAnsi"/>
                  <w:sz w:val="22"/>
                  <w:szCs w:val="22"/>
                </w:rPr>
                <w:t>https://educationendowmentfoundation.org.uk/education-evidence/teaching-learning-toolkit/outdoor-adventure-learning</w:t>
              </w:r>
            </w:hyperlink>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693DF6BF" w:rsidR="00E66558" w:rsidRDefault="007611C2">
            <w:pPr>
              <w:pStyle w:val="TableRowCentered"/>
              <w:jc w:val="left"/>
              <w:rPr>
                <w:sz w:val="22"/>
              </w:rPr>
            </w:pPr>
            <w:r w:rsidRPr="001611CF">
              <w:rPr>
                <w:rFonts w:asciiTheme="minorHAnsi" w:hAnsiTheme="minorHAnsi" w:cstheme="minorHAnsi"/>
                <w:sz w:val="22"/>
                <w:szCs w:val="22"/>
              </w:rPr>
              <w:t>3</w:t>
            </w:r>
            <w:r w:rsidR="009A6666">
              <w:rPr>
                <w:rFonts w:asciiTheme="minorHAnsi" w:hAnsiTheme="minorHAnsi" w:cstheme="minorHAnsi"/>
                <w:sz w:val="22"/>
                <w:szCs w:val="22"/>
              </w:rPr>
              <w:t xml:space="preserve"> and 8</w:t>
            </w:r>
          </w:p>
        </w:tc>
      </w:tr>
      <w:tr w:rsidR="00341BFE" w14:paraId="7C74E1D1" w14:textId="77777777" w:rsidTr="00745D32">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3005E" w14:textId="77777777" w:rsidR="00400F24" w:rsidRDefault="00400F24" w:rsidP="00745D32">
            <w:pPr>
              <w:pStyle w:val="TableRow"/>
              <w:rPr>
                <w:rFonts w:asciiTheme="minorHAnsi" w:hAnsiTheme="minorHAnsi" w:cstheme="minorHAnsi"/>
                <w:sz w:val="22"/>
                <w:szCs w:val="22"/>
              </w:rPr>
            </w:pPr>
            <w:r>
              <w:rPr>
                <w:rFonts w:asciiTheme="minorHAnsi" w:hAnsiTheme="minorHAnsi" w:cstheme="minorHAnsi"/>
                <w:sz w:val="22"/>
                <w:szCs w:val="22"/>
              </w:rPr>
              <w:t>Educational v</w:t>
            </w:r>
            <w:r w:rsidR="007611C2" w:rsidRPr="00004333">
              <w:rPr>
                <w:rFonts w:asciiTheme="minorHAnsi" w:hAnsiTheme="minorHAnsi" w:cstheme="minorHAnsi"/>
                <w:sz w:val="22"/>
                <w:szCs w:val="22"/>
              </w:rPr>
              <w:t xml:space="preserve">isits to support the curriculum </w:t>
            </w:r>
            <w:r>
              <w:rPr>
                <w:rFonts w:asciiTheme="minorHAnsi" w:hAnsiTheme="minorHAnsi" w:cstheme="minorHAnsi"/>
                <w:sz w:val="22"/>
                <w:szCs w:val="22"/>
              </w:rPr>
              <w:t xml:space="preserve">– </w:t>
            </w:r>
          </w:p>
          <w:p w14:paraId="609AEFC3" w14:textId="5E0B94A9" w:rsidR="00901A28" w:rsidRDefault="00400F24" w:rsidP="00745D32">
            <w:pPr>
              <w:pStyle w:val="TableRow"/>
              <w:rPr>
                <w:rFonts w:asciiTheme="minorHAnsi" w:hAnsiTheme="minorHAnsi" w:cstheme="minorHAnsi"/>
                <w:sz w:val="22"/>
                <w:szCs w:val="22"/>
              </w:rPr>
            </w:pPr>
            <w:r>
              <w:rPr>
                <w:rFonts w:asciiTheme="minorHAnsi" w:hAnsiTheme="minorHAnsi" w:cstheme="minorHAnsi"/>
                <w:sz w:val="22"/>
                <w:szCs w:val="22"/>
              </w:rPr>
              <w:t>All disadvantaged pupils to access visits</w:t>
            </w:r>
          </w:p>
          <w:p w14:paraId="04874CE6" w14:textId="77777777" w:rsidR="00901A28" w:rsidRDefault="00901A28" w:rsidP="007611C2">
            <w:pPr>
              <w:pStyle w:val="TableRow"/>
              <w:rPr>
                <w:rFonts w:asciiTheme="minorHAnsi" w:hAnsiTheme="minorHAnsi" w:cstheme="minorHAnsi"/>
                <w:sz w:val="22"/>
                <w:szCs w:val="22"/>
              </w:rPr>
            </w:pPr>
          </w:p>
          <w:p w14:paraId="18C2D560" w14:textId="31DA1CEF" w:rsidR="009C6B32" w:rsidRPr="00004333" w:rsidRDefault="009C6B32" w:rsidP="007611C2">
            <w:pPr>
              <w:pStyle w:val="TableRow"/>
              <w:rPr>
                <w:rFonts w:asciiTheme="minorHAnsi" w:hAnsiTheme="minorHAnsi" w:cstheme="minorHAnsi"/>
                <w:sz w:val="22"/>
                <w:szCs w:val="22"/>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172AB" w14:textId="77777777" w:rsidR="00400F24" w:rsidRPr="00910FDC" w:rsidRDefault="00400F24" w:rsidP="00400F24">
            <w:pPr>
              <w:pStyle w:val="TableRowCentered"/>
              <w:ind w:left="0"/>
              <w:jc w:val="left"/>
              <w:rPr>
                <w:rFonts w:asciiTheme="minorHAnsi" w:hAnsiTheme="minorHAnsi" w:cstheme="minorHAnsi"/>
                <w:b/>
                <w:sz w:val="22"/>
                <w:szCs w:val="22"/>
              </w:rPr>
            </w:pPr>
            <w:r w:rsidRPr="00910FDC">
              <w:rPr>
                <w:rFonts w:asciiTheme="minorHAnsi" w:hAnsiTheme="minorHAnsi" w:cstheme="minorHAnsi"/>
                <w:b/>
                <w:sz w:val="22"/>
                <w:szCs w:val="22"/>
              </w:rPr>
              <w:t>Physical activity EEF +1 month</w:t>
            </w:r>
          </w:p>
          <w:p w14:paraId="2928C2C5" w14:textId="77777777" w:rsidR="00400F24" w:rsidRDefault="00400F24" w:rsidP="00400F24">
            <w:pPr>
              <w:pStyle w:val="TableRowCentered"/>
              <w:jc w:val="left"/>
              <w:rPr>
                <w:rFonts w:asciiTheme="minorHAnsi" w:hAnsiTheme="minorHAnsi" w:cstheme="minorHAnsi"/>
                <w:sz w:val="22"/>
                <w:szCs w:val="22"/>
              </w:rPr>
            </w:pPr>
            <w:r w:rsidRPr="00324539">
              <w:rPr>
                <w:rFonts w:asciiTheme="minorHAnsi" w:hAnsiTheme="minorHAnsi" w:cstheme="minorHAnsi"/>
                <w:sz w:val="22"/>
                <w:szCs w:val="22"/>
              </w:rPr>
              <w:t>There are wider benefits from regular physical activity in terms of physical development, health and wellbeing as well as other potential benefits have been reported such as improved attendance.</w:t>
            </w:r>
          </w:p>
          <w:p w14:paraId="0DA32A72" w14:textId="34559201" w:rsidR="00400F24" w:rsidRPr="00400F24" w:rsidRDefault="00C26985" w:rsidP="00400F24">
            <w:pPr>
              <w:pStyle w:val="TableRowCentered"/>
              <w:jc w:val="left"/>
              <w:rPr>
                <w:rFonts w:asciiTheme="minorHAnsi" w:hAnsiTheme="minorHAnsi" w:cstheme="minorHAnsi"/>
                <w:sz w:val="22"/>
                <w:szCs w:val="22"/>
              </w:rPr>
            </w:pPr>
            <w:hyperlink r:id="rId24" w:history="1">
              <w:r w:rsidR="00400F24" w:rsidRPr="00231947">
                <w:rPr>
                  <w:rStyle w:val="Hyperlink"/>
                  <w:rFonts w:asciiTheme="minorHAnsi" w:hAnsiTheme="minorHAnsi" w:cstheme="minorHAnsi"/>
                  <w:sz w:val="22"/>
                  <w:szCs w:val="22"/>
                </w:rPr>
                <w:t>https://educationendowmentfoundation.org.uk/education-evidence/teaching-learning-toolkit/physical-activity</w:t>
              </w:r>
            </w:hyperlink>
          </w:p>
          <w:p w14:paraId="485BEF08" w14:textId="436B7CE5" w:rsidR="005A7384" w:rsidRPr="005A7384" w:rsidRDefault="005A7384" w:rsidP="00152E05">
            <w:pPr>
              <w:pStyle w:val="TableRowCentered"/>
              <w:jc w:val="left"/>
              <w:rPr>
                <w:rFonts w:asciiTheme="minorHAnsi" w:hAnsiTheme="minorHAnsi" w:cstheme="minorHAnsi"/>
                <w:b/>
                <w:sz w:val="22"/>
                <w:szCs w:val="22"/>
              </w:rPr>
            </w:pPr>
            <w:r w:rsidRPr="005A7384">
              <w:rPr>
                <w:rFonts w:asciiTheme="minorHAnsi" w:hAnsiTheme="minorHAnsi" w:cstheme="minorHAnsi"/>
                <w:b/>
                <w:sz w:val="22"/>
                <w:szCs w:val="22"/>
              </w:rPr>
              <w:t>Outdoor Learning</w:t>
            </w:r>
            <w:r>
              <w:rPr>
                <w:rFonts w:asciiTheme="minorHAnsi" w:hAnsiTheme="minorHAnsi" w:cstheme="minorHAnsi"/>
                <w:b/>
                <w:sz w:val="22"/>
                <w:szCs w:val="22"/>
              </w:rPr>
              <w:t xml:space="preserve"> EEF</w:t>
            </w:r>
          </w:p>
          <w:p w14:paraId="59A45331" w14:textId="243A244C" w:rsidR="00341BFE" w:rsidRPr="00400F24" w:rsidRDefault="00152E05" w:rsidP="00400F24">
            <w:pPr>
              <w:pStyle w:val="TableRowCentered"/>
              <w:jc w:val="left"/>
              <w:rPr>
                <w:rFonts w:asciiTheme="minorHAnsi" w:hAnsiTheme="minorHAnsi" w:cstheme="minorHAnsi"/>
                <w:sz w:val="22"/>
                <w:szCs w:val="22"/>
              </w:rPr>
            </w:pPr>
            <w:r w:rsidRPr="00341BFE">
              <w:rPr>
                <w:rFonts w:asciiTheme="minorHAnsi" w:hAnsiTheme="minorHAnsi" w:cstheme="minorHAnsi"/>
                <w:sz w:val="22"/>
                <w:szCs w:val="22"/>
              </w:rPr>
              <w:t>Through participation in outdoor learning, challenging physical and emotional activities can support pupils to develop non-cognitive skills such as resilience, sel</w:t>
            </w:r>
            <w:r w:rsidR="00400F24">
              <w:rPr>
                <w:rFonts w:asciiTheme="minorHAnsi" w:hAnsiTheme="minorHAnsi" w:cstheme="minorHAnsi"/>
                <w:sz w:val="22"/>
                <w:szCs w:val="22"/>
              </w:rPr>
              <w:t xml:space="preserve">f-confidence and motivation.   </w:t>
            </w:r>
          </w:p>
          <w:p w14:paraId="05809600" w14:textId="61D23E13" w:rsidR="007611C2" w:rsidRPr="00341BFE" w:rsidRDefault="00C26985">
            <w:pPr>
              <w:pStyle w:val="TableRowCentered"/>
              <w:jc w:val="left"/>
              <w:rPr>
                <w:sz w:val="22"/>
                <w:szCs w:val="22"/>
              </w:rPr>
            </w:pPr>
            <w:hyperlink r:id="rId25" w:history="1">
              <w:r w:rsidR="009F6479" w:rsidRPr="005A7384">
                <w:rPr>
                  <w:rStyle w:val="Hyperlink"/>
                  <w:rFonts w:asciiTheme="minorHAnsi" w:hAnsiTheme="minorHAnsi" w:cstheme="minorHAnsi"/>
                  <w:sz w:val="22"/>
                  <w:szCs w:val="22"/>
                </w:rPr>
                <w:t>https://educationendowmentfoundation.org.uk/education-evidence/teaching-learning-toolkit/outdoor-adventure-learning</w:t>
              </w:r>
            </w:hyperlink>
            <w:r w:rsidR="009F6479" w:rsidRPr="005A7384">
              <w:rPr>
                <w:rStyle w:val="Hyperlink"/>
                <w:rFonts w:asciiTheme="minorHAnsi" w:hAnsiTheme="minorHAnsi" w:cstheme="minorHAnsi"/>
                <w:sz w:val="22"/>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73479" w14:textId="1B906475" w:rsidR="007611C2" w:rsidRDefault="007611C2">
            <w:pPr>
              <w:pStyle w:val="TableRowCentered"/>
              <w:jc w:val="left"/>
              <w:rPr>
                <w:sz w:val="22"/>
              </w:rPr>
            </w:pPr>
            <w:r w:rsidRPr="001611CF">
              <w:rPr>
                <w:rFonts w:asciiTheme="minorHAnsi" w:hAnsiTheme="minorHAnsi" w:cstheme="minorHAnsi"/>
                <w:sz w:val="22"/>
                <w:szCs w:val="22"/>
              </w:rPr>
              <w:t>3</w:t>
            </w:r>
            <w:r w:rsidR="005A7384">
              <w:rPr>
                <w:rFonts w:asciiTheme="minorHAnsi" w:hAnsiTheme="minorHAnsi" w:cstheme="minorHAnsi"/>
                <w:sz w:val="22"/>
                <w:szCs w:val="22"/>
              </w:rPr>
              <w:t xml:space="preserve"> and 8</w:t>
            </w:r>
          </w:p>
        </w:tc>
      </w:tr>
      <w:tr w:rsidR="00341BFE" w14:paraId="1CD15AC6" w14:textId="77777777" w:rsidTr="00745D32">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396C8" w14:textId="41AE1846" w:rsidR="00A72569" w:rsidRDefault="000020D8" w:rsidP="00400F24">
            <w:pPr>
              <w:pStyle w:val="TableRow"/>
              <w:ind w:left="0"/>
              <w:rPr>
                <w:rFonts w:asciiTheme="minorHAnsi" w:hAnsiTheme="minorHAnsi" w:cstheme="minorHAnsi"/>
                <w:sz w:val="22"/>
                <w:szCs w:val="22"/>
              </w:rPr>
            </w:pPr>
            <w:r>
              <w:rPr>
                <w:rFonts w:asciiTheme="minorHAnsi" w:hAnsiTheme="minorHAnsi" w:cstheme="minorHAnsi"/>
                <w:sz w:val="22"/>
                <w:szCs w:val="22"/>
              </w:rPr>
              <w:t xml:space="preserve">Two experienced Learning Mentors to take responsibility for </w:t>
            </w:r>
            <w:r w:rsidR="00630441" w:rsidRPr="006877E3">
              <w:rPr>
                <w:rFonts w:asciiTheme="minorHAnsi" w:hAnsiTheme="minorHAnsi" w:cstheme="minorHAnsi"/>
                <w:sz w:val="22"/>
                <w:szCs w:val="22"/>
              </w:rPr>
              <w:t xml:space="preserve">Parental involvement to tackle attendance, punctuality </w:t>
            </w:r>
            <w:r w:rsidR="00630441" w:rsidRPr="006877E3">
              <w:rPr>
                <w:rFonts w:asciiTheme="minorHAnsi" w:hAnsiTheme="minorHAnsi" w:cstheme="minorHAnsi"/>
                <w:sz w:val="22"/>
                <w:szCs w:val="22"/>
              </w:rPr>
              <w:lastRenderedPageBreak/>
              <w:t xml:space="preserve">and support families with poor organisation and routines </w:t>
            </w:r>
          </w:p>
          <w:p w14:paraId="4EE61A35" w14:textId="77777777" w:rsidR="0074079E" w:rsidRDefault="0074079E" w:rsidP="00745D32">
            <w:pPr>
              <w:pStyle w:val="TableRow"/>
              <w:rPr>
                <w:rFonts w:asciiTheme="minorHAnsi" w:hAnsiTheme="minorHAnsi" w:cstheme="minorHAnsi"/>
                <w:sz w:val="22"/>
                <w:szCs w:val="22"/>
              </w:rPr>
            </w:pPr>
          </w:p>
          <w:p w14:paraId="64A58341" w14:textId="5DBE8CE6" w:rsidR="00643B78" w:rsidRPr="006877E3" w:rsidRDefault="00643B78" w:rsidP="002B6850">
            <w:pPr>
              <w:pStyle w:val="TableRow"/>
              <w:rPr>
                <w:rFonts w:asciiTheme="minorHAnsi" w:hAnsiTheme="minorHAnsi" w:cstheme="minorHAnsi"/>
                <w:sz w:val="22"/>
                <w:szCs w:val="22"/>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96427" w14:textId="09CDCE47" w:rsidR="00033907" w:rsidRPr="00033907" w:rsidRDefault="00033907" w:rsidP="00341BFE">
            <w:pPr>
              <w:pStyle w:val="TableRowCentered"/>
              <w:ind w:left="0"/>
              <w:jc w:val="left"/>
              <w:rPr>
                <w:rFonts w:asciiTheme="minorHAnsi" w:hAnsiTheme="minorHAnsi" w:cstheme="minorHAnsi"/>
                <w:b/>
                <w:color w:val="auto"/>
                <w:sz w:val="22"/>
                <w:szCs w:val="22"/>
                <w:shd w:val="clear" w:color="auto" w:fill="FAFAFA"/>
              </w:rPr>
            </w:pPr>
            <w:r w:rsidRPr="00033907">
              <w:rPr>
                <w:rFonts w:asciiTheme="minorHAnsi" w:hAnsiTheme="minorHAnsi" w:cstheme="minorHAnsi"/>
                <w:b/>
                <w:color w:val="auto"/>
                <w:sz w:val="22"/>
                <w:szCs w:val="22"/>
                <w:shd w:val="clear" w:color="auto" w:fill="FAFAFA"/>
              </w:rPr>
              <w:lastRenderedPageBreak/>
              <w:t>Parental Engagement EEF +4</w:t>
            </w:r>
            <w:r w:rsidR="00883165">
              <w:rPr>
                <w:rFonts w:asciiTheme="minorHAnsi" w:hAnsiTheme="minorHAnsi" w:cstheme="minorHAnsi"/>
                <w:b/>
                <w:color w:val="auto"/>
                <w:sz w:val="22"/>
                <w:szCs w:val="22"/>
                <w:shd w:val="clear" w:color="auto" w:fill="FAFAFA"/>
              </w:rPr>
              <w:t xml:space="preserve"> months</w:t>
            </w:r>
          </w:p>
          <w:p w14:paraId="66DBCF83" w14:textId="5783A623" w:rsidR="00341BFE" w:rsidRPr="009D39AE" w:rsidRDefault="009D39AE" w:rsidP="00341BFE">
            <w:pPr>
              <w:pStyle w:val="TableRowCentered"/>
              <w:ind w:left="0"/>
              <w:jc w:val="left"/>
              <w:rPr>
                <w:rFonts w:asciiTheme="minorHAnsi" w:hAnsiTheme="minorHAnsi" w:cstheme="minorHAnsi"/>
                <w:color w:val="auto"/>
                <w:sz w:val="22"/>
                <w:szCs w:val="22"/>
              </w:rPr>
            </w:pPr>
            <w:r>
              <w:rPr>
                <w:rFonts w:asciiTheme="minorHAnsi" w:hAnsiTheme="minorHAnsi" w:cstheme="minorHAnsi"/>
                <w:color w:val="auto"/>
                <w:sz w:val="22"/>
                <w:szCs w:val="22"/>
                <w:shd w:val="clear" w:color="auto" w:fill="FAFAFA"/>
              </w:rPr>
              <w:t>Parental engagement has a positive impact</w:t>
            </w:r>
            <w:r w:rsidR="00C27623">
              <w:rPr>
                <w:rFonts w:asciiTheme="minorHAnsi" w:hAnsiTheme="minorHAnsi" w:cstheme="minorHAnsi"/>
                <w:color w:val="auto"/>
                <w:sz w:val="22"/>
                <w:szCs w:val="22"/>
                <w:shd w:val="clear" w:color="auto" w:fill="FAFAFA"/>
              </w:rPr>
              <w:t>,</w:t>
            </w:r>
            <w:r>
              <w:rPr>
                <w:rFonts w:asciiTheme="minorHAnsi" w:hAnsiTheme="minorHAnsi" w:cstheme="minorHAnsi"/>
                <w:color w:val="auto"/>
                <w:sz w:val="22"/>
                <w:szCs w:val="22"/>
                <w:shd w:val="clear" w:color="auto" w:fill="FAFAFA"/>
              </w:rPr>
              <w:t xml:space="preserve"> on average of 4 </w:t>
            </w:r>
            <w:r w:rsidRPr="009D39AE">
              <w:rPr>
                <w:rFonts w:asciiTheme="minorHAnsi" w:hAnsiTheme="minorHAnsi" w:cstheme="minorHAnsi"/>
                <w:color w:val="auto"/>
                <w:sz w:val="22"/>
                <w:szCs w:val="22"/>
                <w:shd w:val="clear" w:color="auto" w:fill="FAFAFA"/>
              </w:rPr>
              <w:t>months’ additional progress. It is crucial to consider how to engage with all parents to avoid widening attainment gaps.</w:t>
            </w:r>
            <w:r>
              <w:rPr>
                <w:rFonts w:asciiTheme="minorHAnsi" w:hAnsiTheme="minorHAnsi" w:cstheme="minorHAnsi"/>
                <w:color w:val="auto"/>
                <w:sz w:val="22"/>
                <w:szCs w:val="22"/>
                <w:shd w:val="clear" w:color="auto" w:fill="FAFAFA"/>
              </w:rPr>
              <w:t xml:space="preserve"> </w:t>
            </w:r>
            <w:r w:rsidR="00C27623">
              <w:rPr>
                <w:rFonts w:asciiTheme="minorHAnsi" w:hAnsiTheme="minorHAnsi" w:cstheme="minorHAnsi"/>
                <w:color w:val="auto"/>
                <w:sz w:val="22"/>
                <w:szCs w:val="22"/>
                <w:shd w:val="clear" w:color="auto" w:fill="FAFAFA"/>
              </w:rPr>
              <w:t xml:space="preserve"> </w:t>
            </w:r>
          </w:p>
          <w:p w14:paraId="00350787" w14:textId="77777777" w:rsidR="00341BFE" w:rsidRPr="00341BFE" w:rsidRDefault="00341BFE" w:rsidP="00341BFE">
            <w:pPr>
              <w:pStyle w:val="TableRowCentered"/>
              <w:ind w:left="0"/>
              <w:jc w:val="left"/>
              <w:rPr>
                <w:sz w:val="22"/>
                <w:szCs w:val="22"/>
              </w:rPr>
            </w:pPr>
          </w:p>
          <w:p w14:paraId="16B8081B" w14:textId="6C89805C" w:rsidR="00F7335A" w:rsidRDefault="00C26985" w:rsidP="005E4A52">
            <w:pPr>
              <w:pStyle w:val="TableRowCentered"/>
              <w:jc w:val="left"/>
              <w:rPr>
                <w:rStyle w:val="Hyperlink"/>
                <w:rFonts w:asciiTheme="minorHAnsi" w:hAnsiTheme="minorHAnsi" w:cstheme="minorHAnsi"/>
                <w:sz w:val="22"/>
                <w:szCs w:val="22"/>
              </w:rPr>
            </w:pPr>
            <w:hyperlink r:id="rId26" w:history="1">
              <w:r w:rsidR="00523ED8" w:rsidRPr="00033907">
                <w:rPr>
                  <w:rStyle w:val="Hyperlink"/>
                  <w:rFonts w:asciiTheme="minorHAnsi" w:hAnsiTheme="minorHAnsi" w:cstheme="minorHAnsi"/>
                  <w:sz w:val="22"/>
                  <w:szCs w:val="22"/>
                </w:rPr>
                <w:t>https://educationendowmentfoundation.org.uk/education-evidence/teaching-learning-toolkit/parental-engagement</w:t>
              </w:r>
            </w:hyperlink>
          </w:p>
          <w:p w14:paraId="44CBAD0B" w14:textId="6FD700F6" w:rsidR="00F7335A" w:rsidRPr="00F7335A" w:rsidRDefault="00F7335A" w:rsidP="00341BFE">
            <w:pPr>
              <w:pStyle w:val="TableRowCentered"/>
              <w:jc w:val="left"/>
              <w:rPr>
                <w:rFonts w:asciiTheme="minorHAnsi" w:hAnsiTheme="minorHAnsi" w:cstheme="minorHAnsi"/>
                <w:b/>
                <w:color w:val="auto"/>
                <w:sz w:val="22"/>
                <w:szCs w:val="22"/>
                <w:shd w:val="clear" w:color="auto" w:fill="FAFAFA"/>
              </w:rPr>
            </w:pPr>
            <w:r w:rsidRPr="00F7335A">
              <w:rPr>
                <w:rFonts w:asciiTheme="minorHAnsi" w:hAnsiTheme="minorHAnsi" w:cstheme="minorHAnsi"/>
                <w:b/>
                <w:color w:val="auto"/>
                <w:sz w:val="22"/>
                <w:szCs w:val="22"/>
                <w:shd w:val="clear" w:color="auto" w:fill="FAFAFA"/>
              </w:rPr>
              <w:t>Social and emotional learning</w:t>
            </w:r>
            <w:r>
              <w:rPr>
                <w:rFonts w:asciiTheme="minorHAnsi" w:hAnsiTheme="minorHAnsi" w:cstheme="minorHAnsi"/>
                <w:b/>
                <w:color w:val="auto"/>
                <w:sz w:val="22"/>
                <w:szCs w:val="22"/>
                <w:shd w:val="clear" w:color="auto" w:fill="FAFAFA"/>
              </w:rPr>
              <w:t xml:space="preserve"> EEF</w:t>
            </w:r>
            <w:r w:rsidR="00883165">
              <w:rPr>
                <w:rFonts w:asciiTheme="minorHAnsi" w:hAnsiTheme="minorHAnsi" w:cstheme="minorHAnsi"/>
                <w:b/>
                <w:color w:val="auto"/>
                <w:sz w:val="22"/>
                <w:szCs w:val="22"/>
                <w:shd w:val="clear" w:color="auto" w:fill="FAFAFA"/>
              </w:rPr>
              <w:t xml:space="preserve"> +4 months</w:t>
            </w:r>
          </w:p>
          <w:p w14:paraId="3CA93E56" w14:textId="374CC234" w:rsidR="00F7335A" w:rsidRPr="00341BFE" w:rsidRDefault="00F7335A" w:rsidP="00341BFE">
            <w:pPr>
              <w:pStyle w:val="TableRowCentered"/>
              <w:jc w:val="left"/>
              <w:rPr>
                <w:sz w:val="22"/>
                <w:szCs w:val="22"/>
              </w:rPr>
            </w:pPr>
            <w:r w:rsidRPr="00F7335A">
              <w:rPr>
                <w:rFonts w:asciiTheme="minorHAnsi" w:hAnsiTheme="minorHAnsi" w:cstheme="minorHAnsi"/>
                <w:color w:val="auto"/>
                <w:sz w:val="22"/>
                <w:szCs w:val="22"/>
                <w:shd w:val="clear" w:color="auto" w:fill="FAFAFA"/>
              </w:rPr>
              <w:t>Social and emotional learning approaches have a positive impact, on average, of 4 months’ additional progress in academic outcomes over the course of an academic year.</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94E65" w14:textId="2E525DCD" w:rsidR="00B85ADC" w:rsidRDefault="00033907" w:rsidP="009A6666">
            <w:pPr>
              <w:pStyle w:val="TableRowCentered"/>
              <w:jc w:val="left"/>
              <w:rPr>
                <w:sz w:val="22"/>
              </w:rPr>
            </w:pPr>
            <w:r>
              <w:rPr>
                <w:rFonts w:asciiTheme="minorHAnsi" w:hAnsiTheme="minorHAnsi" w:cstheme="minorHAnsi"/>
                <w:sz w:val="22"/>
                <w:szCs w:val="22"/>
              </w:rPr>
              <w:lastRenderedPageBreak/>
              <w:t>1, 4, 5, 9</w:t>
            </w:r>
          </w:p>
        </w:tc>
      </w:tr>
      <w:tr w:rsidR="00400F24" w14:paraId="135E7BE6" w14:textId="77777777" w:rsidTr="00745D32">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0887E" w14:textId="6270A68B" w:rsidR="00400F24" w:rsidRDefault="00AE429F" w:rsidP="00400F24">
            <w:pPr>
              <w:pStyle w:val="TableRow"/>
              <w:ind w:left="0"/>
              <w:rPr>
                <w:rFonts w:asciiTheme="minorHAnsi" w:hAnsiTheme="minorHAnsi" w:cstheme="minorHAnsi"/>
                <w:sz w:val="22"/>
                <w:szCs w:val="22"/>
              </w:rPr>
            </w:pPr>
            <w:r>
              <w:rPr>
                <w:rFonts w:asciiTheme="minorHAnsi" w:hAnsiTheme="minorHAnsi" w:cstheme="minorHAnsi"/>
                <w:sz w:val="22"/>
                <w:szCs w:val="22"/>
              </w:rPr>
              <w:t>To improve the attendance and punctuality of disadvantaged pupils</w:t>
            </w:r>
          </w:p>
          <w:p w14:paraId="22887416" w14:textId="77777777" w:rsidR="00AE429F" w:rsidRDefault="00AE429F" w:rsidP="00400F24">
            <w:pPr>
              <w:pStyle w:val="TableRow"/>
              <w:ind w:left="0"/>
              <w:rPr>
                <w:rFonts w:asciiTheme="minorHAnsi" w:hAnsiTheme="minorHAnsi" w:cstheme="minorHAnsi"/>
                <w:sz w:val="22"/>
                <w:szCs w:val="22"/>
              </w:rPr>
            </w:pPr>
          </w:p>
          <w:p w14:paraId="412083E8" w14:textId="77777777" w:rsidR="00AE429F" w:rsidRDefault="00AE429F" w:rsidP="00400F24">
            <w:pPr>
              <w:pStyle w:val="TableRow"/>
              <w:ind w:left="0"/>
              <w:rPr>
                <w:rFonts w:asciiTheme="minorHAnsi" w:hAnsiTheme="minorHAnsi" w:cstheme="minorHAnsi"/>
                <w:sz w:val="22"/>
                <w:szCs w:val="22"/>
              </w:rPr>
            </w:pPr>
            <w:r>
              <w:rPr>
                <w:rFonts w:asciiTheme="minorHAnsi" w:hAnsiTheme="minorHAnsi" w:cstheme="minorHAnsi"/>
                <w:sz w:val="22"/>
                <w:szCs w:val="22"/>
              </w:rPr>
              <w:t xml:space="preserve">To reduce number of disadvantaged pupils that </w:t>
            </w:r>
            <w:r w:rsidR="00A852D7">
              <w:rPr>
                <w:rFonts w:asciiTheme="minorHAnsi" w:hAnsiTheme="minorHAnsi" w:cstheme="minorHAnsi"/>
                <w:sz w:val="22"/>
                <w:szCs w:val="22"/>
              </w:rPr>
              <w:t>are persistent absentees</w:t>
            </w:r>
          </w:p>
          <w:p w14:paraId="645817E1" w14:textId="77777777" w:rsidR="0045688B" w:rsidRDefault="0045688B" w:rsidP="00400F24">
            <w:pPr>
              <w:pStyle w:val="TableRow"/>
              <w:ind w:left="0"/>
              <w:rPr>
                <w:rFonts w:asciiTheme="minorHAnsi" w:hAnsiTheme="minorHAnsi" w:cstheme="minorHAnsi"/>
                <w:sz w:val="22"/>
                <w:szCs w:val="22"/>
              </w:rPr>
            </w:pPr>
          </w:p>
          <w:p w14:paraId="7711BAC5" w14:textId="1637D5FC" w:rsidR="0045688B" w:rsidRDefault="0045688B" w:rsidP="002B6850">
            <w:pPr>
              <w:pStyle w:val="TableRow"/>
              <w:ind w:left="0"/>
              <w:rPr>
                <w:rFonts w:asciiTheme="minorHAnsi" w:hAnsiTheme="minorHAnsi" w:cstheme="minorHAnsi"/>
                <w:sz w:val="22"/>
                <w:szCs w:val="22"/>
              </w:rPr>
            </w:pPr>
            <w:r>
              <w:rPr>
                <w:rFonts w:asciiTheme="minorHAnsi" w:hAnsiTheme="minorHAnsi" w:cstheme="minorHAnsi"/>
                <w:sz w:val="22"/>
                <w:szCs w:val="22"/>
              </w:rPr>
              <w:t xml:space="preserve">SLA package with the Local Authority - </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2F5D2" w14:textId="58FE6646" w:rsidR="00A852D7" w:rsidRPr="00A852D7" w:rsidRDefault="00A852D7" w:rsidP="00A852D7">
            <w:pPr>
              <w:pStyle w:val="TableRowCentered"/>
              <w:ind w:left="0"/>
              <w:jc w:val="left"/>
              <w:rPr>
                <w:rFonts w:asciiTheme="minorHAnsi" w:hAnsiTheme="minorHAnsi" w:cstheme="minorHAnsi"/>
                <w:b/>
                <w:color w:val="auto"/>
                <w:sz w:val="22"/>
                <w:szCs w:val="22"/>
                <w:shd w:val="clear" w:color="auto" w:fill="FAFAFA"/>
              </w:rPr>
            </w:pPr>
            <w:r w:rsidRPr="00A852D7">
              <w:rPr>
                <w:rFonts w:asciiTheme="minorHAnsi" w:hAnsiTheme="minorHAnsi" w:cstheme="minorHAnsi"/>
                <w:b/>
                <w:color w:val="auto"/>
                <w:sz w:val="22"/>
                <w:szCs w:val="22"/>
                <w:shd w:val="clear" w:color="auto" w:fill="FAFAFA"/>
              </w:rPr>
              <w:t>Supporting school attendance - EEF</w:t>
            </w:r>
          </w:p>
          <w:p w14:paraId="1A6EA707" w14:textId="77777777" w:rsidR="00400F24" w:rsidRDefault="00AE429F" w:rsidP="00341BFE">
            <w:pPr>
              <w:pStyle w:val="TableRowCentered"/>
              <w:ind w:left="0"/>
              <w:jc w:val="left"/>
              <w:rPr>
                <w:rFonts w:ascii="Helvetica" w:hAnsi="Helvetica"/>
                <w:color w:val="263238"/>
                <w:sz w:val="30"/>
                <w:szCs w:val="30"/>
                <w:shd w:val="clear" w:color="auto" w:fill="FFFFFF"/>
              </w:rPr>
            </w:pPr>
            <w:r w:rsidRPr="00A852D7">
              <w:rPr>
                <w:rFonts w:asciiTheme="minorHAnsi" w:hAnsiTheme="minorHAnsi" w:cstheme="minorHAnsi"/>
                <w:color w:val="auto"/>
                <w:sz w:val="22"/>
                <w:szCs w:val="22"/>
                <w:shd w:val="clear" w:color="auto" w:fill="FAFAFA"/>
              </w:rPr>
              <w:t>There are clear links between atten</w:t>
            </w:r>
            <w:r w:rsidR="00A852D7">
              <w:rPr>
                <w:rFonts w:asciiTheme="minorHAnsi" w:hAnsiTheme="minorHAnsi" w:cstheme="minorHAnsi"/>
                <w:color w:val="auto"/>
                <w:sz w:val="22"/>
                <w:szCs w:val="22"/>
                <w:shd w:val="clear" w:color="auto" w:fill="FAFAFA"/>
              </w:rPr>
              <w:t>dance, attainment and behaviour.</w:t>
            </w:r>
            <w:r>
              <w:rPr>
                <w:rFonts w:ascii="Helvetica" w:hAnsi="Helvetica"/>
                <w:color w:val="263238"/>
                <w:sz w:val="30"/>
                <w:szCs w:val="30"/>
                <w:shd w:val="clear" w:color="auto" w:fill="FFFFFF"/>
              </w:rPr>
              <w:t> </w:t>
            </w:r>
          </w:p>
          <w:p w14:paraId="75FE2869" w14:textId="54A26F3A" w:rsidR="00A852D7" w:rsidRDefault="00C26985" w:rsidP="00341BFE">
            <w:pPr>
              <w:pStyle w:val="TableRowCentered"/>
              <w:ind w:left="0"/>
              <w:jc w:val="left"/>
              <w:rPr>
                <w:rFonts w:asciiTheme="minorHAnsi" w:hAnsiTheme="minorHAnsi" w:cstheme="minorHAnsi"/>
                <w:b/>
                <w:color w:val="auto"/>
                <w:sz w:val="22"/>
                <w:szCs w:val="22"/>
                <w:shd w:val="clear" w:color="auto" w:fill="FAFAFA"/>
              </w:rPr>
            </w:pPr>
            <w:hyperlink r:id="rId27" w:history="1">
              <w:r w:rsidR="00A852D7" w:rsidRPr="00426065">
                <w:rPr>
                  <w:rStyle w:val="Hyperlink"/>
                  <w:rFonts w:asciiTheme="minorHAnsi" w:hAnsiTheme="minorHAnsi" w:cstheme="minorHAnsi"/>
                  <w:b/>
                  <w:sz w:val="22"/>
                  <w:szCs w:val="22"/>
                  <w:shd w:val="clear" w:color="auto" w:fill="FAFAFA"/>
                </w:rPr>
                <w:t>https://educationendowmentfoundation.org.uk/education-evidence/leadership-and-planning/supporting-attendance</w:t>
              </w:r>
            </w:hyperlink>
          </w:p>
          <w:p w14:paraId="7E370C87" w14:textId="663763D7" w:rsidR="00A852D7" w:rsidRPr="00033907" w:rsidRDefault="00A852D7" w:rsidP="00341BFE">
            <w:pPr>
              <w:pStyle w:val="TableRowCentered"/>
              <w:ind w:left="0"/>
              <w:jc w:val="left"/>
              <w:rPr>
                <w:rFonts w:asciiTheme="minorHAnsi" w:hAnsiTheme="minorHAnsi" w:cstheme="minorHAnsi"/>
                <w:b/>
                <w:color w:val="auto"/>
                <w:sz w:val="22"/>
                <w:szCs w:val="22"/>
                <w:shd w:val="clear" w:color="auto" w:fill="FAFAFA"/>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885B7" w14:textId="69910EA1" w:rsidR="00400F24" w:rsidRDefault="00A852D7" w:rsidP="009A6666">
            <w:pPr>
              <w:pStyle w:val="TableRowCentered"/>
              <w:jc w:val="left"/>
              <w:rPr>
                <w:rFonts w:asciiTheme="minorHAnsi" w:hAnsiTheme="minorHAnsi" w:cstheme="minorHAnsi"/>
                <w:sz w:val="22"/>
                <w:szCs w:val="22"/>
              </w:rPr>
            </w:pPr>
            <w:r>
              <w:rPr>
                <w:rFonts w:asciiTheme="minorHAnsi" w:hAnsiTheme="minorHAnsi" w:cstheme="minorHAnsi"/>
                <w:sz w:val="22"/>
                <w:szCs w:val="22"/>
              </w:rPr>
              <w:t>5 and 7</w:t>
            </w:r>
          </w:p>
        </w:tc>
      </w:tr>
      <w:tr w:rsidR="00643B78" w14:paraId="2D3234F3" w14:textId="77777777" w:rsidTr="00745D32">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A983D" w14:textId="5D33E734" w:rsidR="004D65E0" w:rsidRDefault="00643B78" w:rsidP="00643B78">
            <w:pPr>
              <w:pStyle w:val="TableRow"/>
              <w:rPr>
                <w:rFonts w:asciiTheme="minorHAnsi" w:hAnsiTheme="minorHAnsi" w:cstheme="minorHAnsi"/>
                <w:sz w:val="22"/>
                <w:szCs w:val="22"/>
              </w:rPr>
            </w:pPr>
            <w:r>
              <w:rPr>
                <w:rFonts w:asciiTheme="minorHAnsi" w:hAnsiTheme="minorHAnsi" w:cstheme="minorHAnsi"/>
                <w:sz w:val="22"/>
                <w:szCs w:val="22"/>
              </w:rPr>
              <w:t>To provide B</w:t>
            </w:r>
            <w:r w:rsidR="00541056">
              <w:rPr>
                <w:rFonts w:asciiTheme="minorHAnsi" w:hAnsiTheme="minorHAnsi" w:cstheme="minorHAnsi"/>
                <w:sz w:val="22"/>
                <w:szCs w:val="22"/>
              </w:rPr>
              <w:t xml:space="preserve">reakfast club </w:t>
            </w:r>
            <w:r w:rsidR="00F52DF6">
              <w:rPr>
                <w:rFonts w:asciiTheme="minorHAnsi" w:hAnsiTheme="minorHAnsi" w:cstheme="minorHAnsi"/>
                <w:sz w:val="22"/>
                <w:szCs w:val="22"/>
              </w:rPr>
              <w:t xml:space="preserve">(if needed) </w:t>
            </w:r>
            <w:r>
              <w:rPr>
                <w:rFonts w:asciiTheme="minorHAnsi" w:hAnsiTheme="minorHAnsi" w:cstheme="minorHAnsi"/>
                <w:sz w:val="22"/>
                <w:szCs w:val="22"/>
              </w:rPr>
              <w:t>for Disadvantaged pupils to improve</w:t>
            </w:r>
            <w:r w:rsidR="004D65E0">
              <w:rPr>
                <w:rFonts w:asciiTheme="minorHAnsi" w:hAnsiTheme="minorHAnsi" w:cstheme="minorHAnsi"/>
                <w:sz w:val="22"/>
                <w:szCs w:val="22"/>
              </w:rPr>
              <w:t xml:space="preserve"> – </w:t>
            </w:r>
          </w:p>
          <w:p w14:paraId="71952AD3" w14:textId="77777777" w:rsidR="004D65E0" w:rsidRDefault="004D65E0" w:rsidP="004D65E0">
            <w:pPr>
              <w:pStyle w:val="TableRow"/>
              <w:numPr>
                <w:ilvl w:val="0"/>
                <w:numId w:val="17"/>
              </w:numPr>
              <w:rPr>
                <w:rFonts w:asciiTheme="minorHAnsi" w:hAnsiTheme="minorHAnsi" w:cstheme="minorHAnsi"/>
                <w:sz w:val="22"/>
                <w:szCs w:val="22"/>
              </w:rPr>
            </w:pPr>
            <w:r>
              <w:rPr>
                <w:rFonts w:asciiTheme="minorHAnsi" w:hAnsiTheme="minorHAnsi" w:cstheme="minorHAnsi"/>
                <w:sz w:val="22"/>
                <w:szCs w:val="22"/>
              </w:rPr>
              <w:t>social interactions between peers</w:t>
            </w:r>
          </w:p>
          <w:p w14:paraId="7E6A6042" w14:textId="77777777" w:rsidR="00643B78" w:rsidRDefault="00643B78" w:rsidP="004D65E0">
            <w:pPr>
              <w:pStyle w:val="TableRow"/>
              <w:numPr>
                <w:ilvl w:val="0"/>
                <w:numId w:val="17"/>
              </w:numPr>
              <w:rPr>
                <w:rFonts w:asciiTheme="minorHAnsi" w:hAnsiTheme="minorHAnsi" w:cstheme="minorHAnsi"/>
                <w:sz w:val="22"/>
                <w:szCs w:val="22"/>
              </w:rPr>
            </w:pPr>
            <w:r>
              <w:rPr>
                <w:rFonts w:asciiTheme="minorHAnsi" w:hAnsiTheme="minorHAnsi" w:cstheme="minorHAnsi"/>
                <w:sz w:val="22"/>
                <w:szCs w:val="22"/>
              </w:rPr>
              <w:t>attendance and punctuality</w:t>
            </w:r>
          </w:p>
          <w:p w14:paraId="37335F39" w14:textId="77777777" w:rsidR="004D65E0" w:rsidRDefault="004D65E0" w:rsidP="004D65E0">
            <w:pPr>
              <w:pStyle w:val="TableRow"/>
              <w:numPr>
                <w:ilvl w:val="0"/>
                <w:numId w:val="17"/>
              </w:numPr>
              <w:rPr>
                <w:rFonts w:asciiTheme="minorHAnsi" w:hAnsiTheme="minorHAnsi" w:cstheme="minorHAnsi"/>
                <w:sz w:val="22"/>
                <w:szCs w:val="22"/>
              </w:rPr>
            </w:pPr>
            <w:r>
              <w:rPr>
                <w:rFonts w:asciiTheme="minorHAnsi" w:hAnsiTheme="minorHAnsi" w:cstheme="minorHAnsi"/>
                <w:sz w:val="22"/>
                <w:szCs w:val="22"/>
              </w:rPr>
              <w:t xml:space="preserve">morning routines </w:t>
            </w:r>
          </w:p>
          <w:p w14:paraId="59F3E8D1" w14:textId="77777777" w:rsidR="004D65E0" w:rsidRDefault="004D65E0" w:rsidP="004D65E0">
            <w:pPr>
              <w:pStyle w:val="TableRow"/>
              <w:numPr>
                <w:ilvl w:val="0"/>
                <w:numId w:val="17"/>
              </w:numPr>
              <w:rPr>
                <w:rFonts w:asciiTheme="minorHAnsi" w:hAnsiTheme="minorHAnsi" w:cstheme="minorHAnsi"/>
                <w:sz w:val="22"/>
                <w:szCs w:val="22"/>
              </w:rPr>
            </w:pPr>
            <w:r>
              <w:rPr>
                <w:rFonts w:asciiTheme="minorHAnsi" w:hAnsiTheme="minorHAnsi" w:cstheme="minorHAnsi"/>
                <w:sz w:val="22"/>
                <w:szCs w:val="22"/>
              </w:rPr>
              <w:t xml:space="preserve">nutrition </w:t>
            </w:r>
          </w:p>
          <w:p w14:paraId="6B0D3A21" w14:textId="0FB34EEE" w:rsidR="009C6B32" w:rsidRPr="0045688B" w:rsidRDefault="004D65E0" w:rsidP="0045688B">
            <w:pPr>
              <w:pStyle w:val="TableRow"/>
              <w:numPr>
                <w:ilvl w:val="0"/>
                <w:numId w:val="17"/>
              </w:numPr>
              <w:rPr>
                <w:rFonts w:asciiTheme="minorHAnsi" w:hAnsiTheme="minorHAnsi" w:cstheme="minorHAnsi"/>
                <w:sz w:val="22"/>
                <w:szCs w:val="22"/>
              </w:rPr>
            </w:pPr>
            <w:r>
              <w:rPr>
                <w:rFonts w:asciiTheme="minorHAnsi" w:hAnsiTheme="minorHAnsi" w:cstheme="minorHAnsi"/>
                <w:sz w:val="22"/>
                <w:szCs w:val="22"/>
              </w:rPr>
              <w:t xml:space="preserve">emotional and mental health </w:t>
            </w:r>
          </w:p>
          <w:p w14:paraId="1D096756" w14:textId="2CCB2314" w:rsidR="009C6B32" w:rsidRDefault="009C6B32" w:rsidP="009C6B32">
            <w:pPr>
              <w:pStyle w:val="TableRow"/>
              <w:rPr>
                <w:rFonts w:asciiTheme="minorHAnsi" w:hAnsiTheme="minorHAnsi" w:cstheme="minorHAnsi"/>
                <w:sz w:val="22"/>
                <w:szCs w:val="22"/>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87360" w14:textId="45467019" w:rsidR="00F52DF6" w:rsidRPr="00F52DF6" w:rsidRDefault="00F52DF6" w:rsidP="00A852D7">
            <w:pPr>
              <w:shd w:val="clear" w:color="auto" w:fill="FFFFFF"/>
              <w:suppressAutoHyphens w:val="0"/>
              <w:autoSpaceDN/>
              <w:spacing w:after="0" w:line="240" w:lineRule="auto"/>
              <w:rPr>
                <w:rFonts w:asciiTheme="minorHAnsi" w:hAnsiTheme="minorHAnsi" w:cstheme="minorHAnsi"/>
                <w:b/>
                <w:color w:val="auto"/>
                <w:sz w:val="22"/>
                <w:szCs w:val="22"/>
                <w:shd w:val="clear" w:color="auto" w:fill="FAFAFA"/>
              </w:rPr>
            </w:pPr>
            <w:r w:rsidRPr="00F52DF6">
              <w:rPr>
                <w:rFonts w:asciiTheme="minorHAnsi" w:hAnsiTheme="minorHAnsi" w:cstheme="minorHAnsi"/>
                <w:b/>
                <w:color w:val="auto"/>
                <w:sz w:val="22"/>
                <w:szCs w:val="22"/>
                <w:shd w:val="clear" w:color="auto" w:fill="FAFAFA"/>
              </w:rPr>
              <w:t>The National School Breakfast Programme</w:t>
            </w:r>
          </w:p>
          <w:p w14:paraId="35E08F66" w14:textId="7034DA52" w:rsidR="00F52DF6" w:rsidRPr="00F52DF6" w:rsidRDefault="00F52DF6" w:rsidP="00A852D7">
            <w:pPr>
              <w:shd w:val="clear" w:color="auto" w:fill="FFFFFF"/>
              <w:suppressAutoHyphens w:val="0"/>
              <w:autoSpaceDN/>
              <w:spacing w:after="0" w:line="240" w:lineRule="auto"/>
              <w:rPr>
                <w:rFonts w:asciiTheme="minorHAnsi" w:hAnsiTheme="minorHAnsi" w:cstheme="minorHAnsi"/>
                <w:color w:val="auto"/>
                <w:sz w:val="22"/>
                <w:szCs w:val="22"/>
                <w:shd w:val="clear" w:color="auto" w:fill="FAFAFA"/>
              </w:rPr>
            </w:pPr>
            <w:r w:rsidRPr="00F52DF6">
              <w:rPr>
                <w:rFonts w:asciiTheme="minorHAnsi" w:hAnsiTheme="minorHAnsi" w:cstheme="minorHAnsi"/>
                <w:color w:val="auto"/>
                <w:sz w:val="22"/>
                <w:szCs w:val="22"/>
                <w:shd w:val="clear" w:color="auto" w:fill="FAFAFA"/>
              </w:rPr>
              <w:t>The National School Breakfast Programme (NSBP) is funded by the Department for Education and delivered by Family Action to support schools in England to provide children with a healthy breakfast at the start of the school day.</w:t>
            </w:r>
          </w:p>
          <w:p w14:paraId="79DB1EF0" w14:textId="162F1CFD" w:rsidR="00F52DF6" w:rsidRPr="00F52DF6" w:rsidRDefault="00F52DF6" w:rsidP="00F52DF6">
            <w:pPr>
              <w:shd w:val="clear" w:color="auto" w:fill="FFFFFF"/>
              <w:suppressAutoHyphens w:val="0"/>
              <w:autoSpaceDN/>
              <w:spacing w:before="100" w:beforeAutospacing="1" w:after="100" w:afterAutospacing="1" w:line="240" w:lineRule="auto"/>
              <w:rPr>
                <w:rStyle w:val="Hyperlink"/>
                <w:rFonts w:asciiTheme="minorHAnsi" w:hAnsiTheme="minorHAnsi" w:cstheme="minorHAnsi"/>
                <w:color w:val="auto"/>
                <w:sz w:val="22"/>
                <w:szCs w:val="22"/>
                <w:u w:val="none"/>
                <w:shd w:val="clear" w:color="auto" w:fill="FAFAFA"/>
              </w:rPr>
            </w:pPr>
            <w:r w:rsidRPr="00F52DF6">
              <w:rPr>
                <w:rFonts w:asciiTheme="minorHAnsi" w:hAnsiTheme="minorHAnsi" w:cstheme="minorHAnsi"/>
                <w:color w:val="auto"/>
                <w:sz w:val="22"/>
                <w:szCs w:val="22"/>
                <w:shd w:val="clear" w:color="auto" w:fill="FAFAFA"/>
              </w:rPr>
              <w:t>Family Action is committed to supporting child development, and we believe a healthy school breakfast, without barrier or stigma, can set up children to succeed and give them the very best chance to learn.</w:t>
            </w:r>
          </w:p>
          <w:p w14:paraId="0CCE1B59" w14:textId="7E4C02E9" w:rsidR="00643B78" w:rsidRPr="00F52DF6" w:rsidRDefault="00C26985" w:rsidP="00341BFE">
            <w:pPr>
              <w:pStyle w:val="TableRowCentered"/>
              <w:ind w:left="0"/>
              <w:jc w:val="left"/>
              <w:rPr>
                <w:rFonts w:asciiTheme="minorHAnsi" w:hAnsiTheme="minorHAnsi" w:cstheme="minorHAnsi"/>
                <w:color w:val="0000FF"/>
                <w:sz w:val="22"/>
                <w:szCs w:val="22"/>
                <w:u w:val="single"/>
              </w:rPr>
            </w:pPr>
            <w:hyperlink r:id="rId28" w:history="1">
              <w:r w:rsidR="00F52DF6" w:rsidRPr="00F52DF6">
                <w:rPr>
                  <w:rStyle w:val="Hyperlink"/>
                  <w:rFonts w:asciiTheme="minorHAnsi" w:hAnsiTheme="minorHAnsi" w:cstheme="minorHAnsi"/>
                  <w:sz w:val="22"/>
                  <w:szCs w:val="22"/>
                </w:rPr>
                <w:t>https://www.family-action.org.uk/content/uploads/2023/09/Impact-of-the-National-School-Breakfast-Programme.pdf</w:t>
              </w:r>
            </w:hyperlink>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FBD549" w14:textId="422DF040" w:rsidR="00643B78" w:rsidRPr="001611CF" w:rsidRDefault="00F52DF6" w:rsidP="009A6666">
            <w:pPr>
              <w:pStyle w:val="TableRowCentered"/>
              <w:jc w:val="left"/>
              <w:rPr>
                <w:rFonts w:asciiTheme="minorHAnsi" w:hAnsiTheme="minorHAnsi" w:cstheme="minorHAnsi"/>
                <w:sz w:val="22"/>
                <w:szCs w:val="22"/>
              </w:rPr>
            </w:pPr>
            <w:r>
              <w:rPr>
                <w:rFonts w:asciiTheme="minorHAnsi" w:hAnsiTheme="minorHAnsi" w:cstheme="minorHAnsi"/>
                <w:sz w:val="22"/>
                <w:szCs w:val="22"/>
              </w:rPr>
              <w:t>4, 5,</w:t>
            </w:r>
            <w:r w:rsidR="00B87087">
              <w:rPr>
                <w:rFonts w:asciiTheme="minorHAnsi" w:hAnsiTheme="minorHAnsi" w:cstheme="minorHAnsi"/>
                <w:sz w:val="22"/>
                <w:szCs w:val="22"/>
              </w:rPr>
              <w:t xml:space="preserve"> 8</w:t>
            </w:r>
            <w:r>
              <w:rPr>
                <w:rFonts w:asciiTheme="minorHAnsi" w:hAnsiTheme="minorHAnsi" w:cstheme="minorHAnsi"/>
                <w:sz w:val="22"/>
                <w:szCs w:val="22"/>
              </w:rPr>
              <w:t xml:space="preserve"> and 9</w:t>
            </w:r>
          </w:p>
        </w:tc>
      </w:tr>
      <w:tr w:rsidR="00643B78" w14:paraId="1F6EF5CC" w14:textId="77777777" w:rsidTr="00745D32">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1AE4E" w14:textId="77777777" w:rsidR="00643B78" w:rsidRDefault="00643B78" w:rsidP="00643B78">
            <w:pPr>
              <w:pStyle w:val="TableRow"/>
              <w:rPr>
                <w:rFonts w:asciiTheme="minorHAnsi" w:hAnsiTheme="minorHAnsi" w:cstheme="minorHAnsi"/>
                <w:sz w:val="22"/>
                <w:szCs w:val="22"/>
              </w:rPr>
            </w:pPr>
            <w:r>
              <w:rPr>
                <w:rFonts w:asciiTheme="minorHAnsi" w:hAnsiTheme="minorHAnsi" w:cstheme="minorHAnsi"/>
                <w:sz w:val="22"/>
                <w:szCs w:val="22"/>
              </w:rPr>
              <w:t>To provide a wide range of extra-curricular</w:t>
            </w:r>
            <w:r w:rsidR="00541056">
              <w:rPr>
                <w:rFonts w:asciiTheme="minorHAnsi" w:hAnsiTheme="minorHAnsi" w:cstheme="minorHAnsi"/>
                <w:sz w:val="22"/>
                <w:szCs w:val="22"/>
              </w:rPr>
              <w:t xml:space="preserve"> </w:t>
            </w:r>
            <w:r>
              <w:rPr>
                <w:rFonts w:asciiTheme="minorHAnsi" w:hAnsiTheme="minorHAnsi" w:cstheme="minorHAnsi"/>
                <w:sz w:val="22"/>
                <w:szCs w:val="22"/>
              </w:rPr>
              <w:t>activities for Disadvantaged pupils</w:t>
            </w:r>
          </w:p>
          <w:p w14:paraId="18BEF4C5" w14:textId="2F88A1A5" w:rsidR="009C6B32" w:rsidRDefault="009C6B32" w:rsidP="0074079E">
            <w:pPr>
              <w:pStyle w:val="TableRow"/>
              <w:ind w:left="0"/>
              <w:rPr>
                <w:rFonts w:asciiTheme="minorHAnsi" w:hAnsiTheme="minorHAnsi" w:cstheme="minorHAnsi"/>
                <w:sz w:val="22"/>
                <w:szCs w:val="22"/>
              </w:rPr>
            </w:pPr>
          </w:p>
          <w:p w14:paraId="78ABB4FD" w14:textId="0FC2F85D" w:rsidR="009C6B32" w:rsidRDefault="009C6B32" w:rsidP="00643B78">
            <w:pPr>
              <w:pStyle w:val="TableRow"/>
              <w:rPr>
                <w:rFonts w:asciiTheme="minorHAnsi" w:hAnsiTheme="minorHAnsi" w:cstheme="minorHAnsi"/>
                <w:sz w:val="22"/>
                <w:szCs w:val="22"/>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DE1BE" w14:textId="592A4196" w:rsidR="00541056" w:rsidRDefault="00541056" w:rsidP="00341BFE">
            <w:pPr>
              <w:pStyle w:val="TableRowCentered"/>
              <w:ind w:left="0"/>
              <w:jc w:val="left"/>
              <w:rPr>
                <w:rFonts w:asciiTheme="minorHAnsi" w:hAnsiTheme="minorHAnsi" w:cstheme="minorHAnsi"/>
                <w:b/>
                <w:sz w:val="22"/>
                <w:szCs w:val="22"/>
              </w:rPr>
            </w:pPr>
            <w:r w:rsidRPr="00F52DF6">
              <w:rPr>
                <w:rFonts w:asciiTheme="minorHAnsi" w:hAnsiTheme="minorHAnsi" w:cstheme="minorHAnsi"/>
                <w:b/>
                <w:sz w:val="22"/>
                <w:szCs w:val="22"/>
              </w:rPr>
              <w:t xml:space="preserve">Physical Activity EEF +1 </w:t>
            </w:r>
            <w:r w:rsidR="00F52DF6" w:rsidRPr="00F52DF6">
              <w:rPr>
                <w:rFonts w:asciiTheme="minorHAnsi" w:hAnsiTheme="minorHAnsi" w:cstheme="minorHAnsi"/>
                <w:b/>
                <w:sz w:val="22"/>
                <w:szCs w:val="22"/>
              </w:rPr>
              <w:t>month</w:t>
            </w:r>
          </w:p>
          <w:p w14:paraId="4522FD2B" w14:textId="436EF6A6" w:rsidR="00F52DF6" w:rsidRPr="00A852D7" w:rsidRDefault="00F52DF6" w:rsidP="00A852D7">
            <w:pPr>
              <w:pStyle w:val="TableRowCentered"/>
              <w:jc w:val="left"/>
              <w:rPr>
                <w:rFonts w:asciiTheme="minorHAnsi" w:hAnsiTheme="minorHAnsi" w:cstheme="minorHAnsi"/>
                <w:sz w:val="22"/>
                <w:szCs w:val="22"/>
              </w:rPr>
            </w:pPr>
            <w:r w:rsidRPr="00324539">
              <w:rPr>
                <w:rFonts w:asciiTheme="minorHAnsi" w:hAnsiTheme="minorHAnsi" w:cstheme="minorHAnsi"/>
                <w:sz w:val="22"/>
                <w:szCs w:val="22"/>
              </w:rPr>
              <w:t>There are wider benefits from regular physical activity in terms of physical development, health and wellbeing as well as other potential benefits have been reported such as improved attendance.</w:t>
            </w:r>
          </w:p>
          <w:p w14:paraId="6E4B47E4" w14:textId="34E25B98" w:rsidR="00643B78" w:rsidRPr="00F52DF6" w:rsidRDefault="00C26985" w:rsidP="00F52DF6">
            <w:pPr>
              <w:pStyle w:val="TableRowCentered"/>
              <w:jc w:val="left"/>
              <w:rPr>
                <w:rFonts w:asciiTheme="minorHAnsi" w:hAnsiTheme="minorHAnsi" w:cstheme="minorHAnsi"/>
                <w:sz w:val="22"/>
                <w:szCs w:val="22"/>
              </w:rPr>
            </w:pPr>
            <w:hyperlink r:id="rId29" w:history="1">
              <w:r w:rsidR="00F52DF6" w:rsidRPr="00231947">
                <w:rPr>
                  <w:rStyle w:val="Hyperlink"/>
                  <w:rFonts w:asciiTheme="minorHAnsi" w:hAnsiTheme="minorHAnsi" w:cstheme="minorHAnsi"/>
                  <w:sz w:val="22"/>
                  <w:szCs w:val="22"/>
                </w:rPr>
                <w:t>https://educationendowmentfoundation.org.uk/education-evidence/teaching-learning-toolkit/physical-activity</w:t>
              </w:r>
            </w:hyperlink>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1EAF1" w14:textId="1F0FADC5" w:rsidR="00643B78" w:rsidRPr="001611CF" w:rsidRDefault="00F52DF6" w:rsidP="009A6666">
            <w:pPr>
              <w:pStyle w:val="TableRowCentered"/>
              <w:jc w:val="left"/>
              <w:rPr>
                <w:rFonts w:asciiTheme="minorHAnsi" w:hAnsiTheme="minorHAnsi" w:cstheme="minorHAnsi"/>
                <w:sz w:val="22"/>
                <w:szCs w:val="22"/>
              </w:rPr>
            </w:pPr>
            <w:r>
              <w:rPr>
                <w:rFonts w:asciiTheme="minorHAnsi" w:hAnsiTheme="minorHAnsi" w:cstheme="minorHAnsi"/>
                <w:sz w:val="22"/>
                <w:szCs w:val="22"/>
              </w:rPr>
              <w:t>3, 8 and 9</w:t>
            </w:r>
          </w:p>
        </w:tc>
      </w:tr>
      <w:tr w:rsidR="00643B78" w14:paraId="78DB91C4" w14:textId="77777777" w:rsidTr="00745D32">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8436B" w14:textId="77777777" w:rsidR="00643B78" w:rsidRDefault="00643B78" w:rsidP="00643B78">
            <w:pPr>
              <w:pStyle w:val="TableRow"/>
              <w:rPr>
                <w:rFonts w:asciiTheme="minorHAnsi" w:hAnsiTheme="minorHAnsi" w:cstheme="minorHAnsi"/>
                <w:sz w:val="22"/>
                <w:szCs w:val="22"/>
              </w:rPr>
            </w:pPr>
            <w:r w:rsidRPr="00643B78">
              <w:rPr>
                <w:rFonts w:asciiTheme="minorHAnsi" w:hAnsiTheme="minorHAnsi" w:cstheme="minorHAnsi"/>
                <w:sz w:val="22"/>
                <w:szCs w:val="22"/>
              </w:rPr>
              <w:t>Necessi</w:t>
            </w:r>
            <w:r>
              <w:rPr>
                <w:rFonts w:asciiTheme="minorHAnsi" w:hAnsiTheme="minorHAnsi" w:cstheme="minorHAnsi"/>
                <w:sz w:val="22"/>
                <w:szCs w:val="22"/>
              </w:rPr>
              <w:t>ty clothing allowance -</w:t>
            </w:r>
            <w:r w:rsidRPr="00643B78">
              <w:rPr>
                <w:rFonts w:asciiTheme="minorHAnsi" w:hAnsiTheme="minorHAnsi" w:cstheme="minorHAnsi"/>
                <w:sz w:val="22"/>
                <w:szCs w:val="22"/>
              </w:rPr>
              <w:t xml:space="preserve"> cost of 2 sweatshirts</w:t>
            </w:r>
            <w:r>
              <w:rPr>
                <w:rFonts w:asciiTheme="minorHAnsi" w:hAnsiTheme="minorHAnsi" w:cstheme="minorHAnsi"/>
                <w:sz w:val="22"/>
                <w:szCs w:val="22"/>
              </w:rPr>
              <w:t xml:space="preserve"> </w:t>
            </w:r>
            <w:r w:rsidRPr="00643B78">
              <w:rPr>
                <w:rFonts w:asciiTheme="minorHAnsi" w:hAnsiTheme="minorHAnsi" w:cstheme="minorHAnsi"/>
                <w:sz w:val="22"/>
                <w:szCs w:val="22"/>
              </w:rPr>
              <w:t xml:space="preserve">to support </w:t>
            </w:r>
            <w:r w:rsidRPr="00643B78">
              <w:rPr>
                <w:rFonts w:asciiTheme="minorHAnsi" w:hAnsiTheme="minorHAnsi" w:cstheme="minorHAnsi"/>
                <w:sz w:val="22"/>
                <w:szCs w:val="22"/>
              </w:rPr>
              <w:lastRenderedPageBreak/>
              <w:t>families getting their children ready for school.</w:t>
            </w:r>
          </w:p>
          <w:p w14:paraId="636B97AA" w14:textId="77777777" w:rsidR="009C6B32" w:rsidRDefault="009C6B32" w:rsidP="00643B78">
            <w:pPr>
              <w:pStyle w:val="TableRow"/>
              <w:rPr>
                <w:rFonts w:asciiTheme="minorHAnsi" w:hAnsiTheme="minorHAnsi" w:cstheme="minorHAnsi"/>
                <w:sz w:val="22"/>
                <w:szCs w:val="22"/>
              </w:rPr>
            </w:pPr>
          </w:p>
          <w:p w14:paraId="780B0985" w14:textId="36119F34" w:rsidR="009C6B32" w:rsidRDefault="009C6B32" w:rsidP="00643B78">
            <w:pPr>
              <w:pStyle w:val="TableRow"/>
              <w:rPr>
                <w:rFonts w:asciiTheme="minorHAnsi" w:hAnsiTheme="minorHAnsi" w:cstheme="minorHAnsi"/>
                <w:sz w:val="22"/>
                <w:szCs w:val="22"/>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1484C" w14:textId="6F083F09" w:rsidR="00F52DF6" w:rsidRPr="00F52DF6" w:rsidRDefault="00F52DF6" w:rsidP="00341BFE">
            <w:pPr>
              <w:pStyle w:val="TableRowCentered"/>
              <w:ind w:left="0"/>
              <w:jc w:val="left"/>
              <w:rPr>
                <w:rFonts w:asciiTheme="minorHAnsi" w:hAnsiTheme="minorHAnsi" w:cstheme="minorHAnsi"/>
                <w:b/>
                <w:sz w:val="22"/>
                <w:szCs w:val="22"/>
              </w:rPr>
            </w:pPr>
            <w:r w:rsidRPr="00F52DF6">
              <w:rPr>
                <w:rFonts w:asciiTheme="minorHAnsi" w:hAnsiTheme="minorHAnsi" w:cstheme="minorHAnsi"/>
                <w:b/>
                <w:sz w:val="22"/>
                <w:szCs w:val="22"/>
              </w:rPr>
              <w:lastRenderedPageBreak/>
              <w:t>School Uniform EEF</w:t>
            </w:r>
          </w:p>
          <w:p w14:paraId="639F6D51" w14:textId="67314489" w:rsidR="00F52DF6" w:rsidRDefault="00F52DF6" w:rsidP="00A852D7">
            <w:pPr>
              <w:pStyle w:val="TableRowCentered"/>
              <w:spacing w:before="0" w:after="0"/>
              <w:ind w:left="0"/>
              <w:jc w:val="left"/>
              <w:rPr>
                <w:rFonts w:asciiTheme="minorHAnsi" w:hAnsiTheme="minorHAnsi" w:cstheme="minorHAnsi"/>
                <w:sz w:val="22"/>
                <w:szCs w:val="22"/>
              </w:rPr>
            </w:pPr>
            <w:r w:rsidRPr="00F52DF6">
              <w:rPr>
                <w:rFonts w:asciiTheme="minorHAnsi" w:hAnsiTheme="minorHAnsi" w:cstheme="minorHAnsi"/>
                <w:sz w:val="22"/>
                <w:szCs w:val="22"/>
              </w:rPr>
              <w:t xml:space="preserve">There is a belief in some countries that school uniform supports the development of a whole school ethos and therefore supports discipline and </w:t>
            </w:r>
            <w:r w:rsidRPr="00F52DF6">
              <w:rPr>
                <w:rFonts w:asciiTheme="minorHAnsi" w:hAnsiTheme="minorHAnsi" w:cstheme="minorHAnsi"/>
                <w:sz w:val="22"/>
                <w:szCs w:val="22"/>
              </w:rPr>
              <w:lastRenderedPageBreak/>
              <w:t>motivation. Some also believe that a uniform promotes social equity. </w:t>
            </w:r>
          </w:p>
          <w:p w14:paraId="5A792C67" w14:textId="1E785A88" w:rsidR="00643B78" w:rsidRPr="00F52DF6" w:rsidRDefault="00C26985" w:rsidP="00A852D7">
            <w:pPr>
              <w:pStyle w:val="TableRowCentered"/>
              <w:spacing w:before="0" w:after="0"/>
              <w:ind w:left="0"/>
              <w:jc w:val="left"/>
              <w:rPr>
                <w:rFonts w:asciiTheme="minorHAnsi" w:hAnsiTheme="minorHAnsi" w:cstheme="minorHAnsi"/>
                <w:sz w:val="22"/>
                <w:szCs w:val="22"/>
              </w:rPr>
            </w:pPr>
            <w:hyperlink r:id="rId30" w:history="1">
              <w:r w:rsidR="00F52DF6" w:rsidRPr="00231947">
                <w:rPr>
                  <w:rStyle w:val="Hyperlink"/>
                  <w:rFonts w:asciiTheme="minorHAnsi" w:hAnsiTheme="minorHAnsi" w:cstheme="minorHAnsi"/>
                  <w:sz w:val="22"/>
                  <w:szCs w:val="22"/>
                </w:rPr>
                <w:t>https://educationendowmentfoundation.org.uk/education-evidence/teaching-learning-toolkit/school-uniform</w:t>
              </w:r>
            </w:hyperlink>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93ECF" w14:textId="2FC05251" w:rsidR="00643B78" w:rsidRPr="001611CF" w:rsidRDefault="00B87087" w:rsidP="009A6666">
            <w:pPr>
              <w:pStyle w:val="TableRowCentered"/>
              <w:jc w:val="left"/>
              <w:rPr>
                <w:rFonts w:asciiTheme="minorHAnsi" w:hAnsiTheme="minorHAnsi" w:cstheme="minorHAnsi"/>
                <w:sz w:val="22"/>
                <w:szCs w:val="22"/>
              </w:rPr>
            </w:pPr>
            <w:r>
              <w:rPr>
                <w:rFonts w:asciiTheme="minorHAnsi" w:hAnsiTheme="minorHAnsi" w:cstheme="minorHAnsi"/>
                <w:sz w:val="22"/>
                <w:szCs w:val="22"/>
              </w:rPr>
              <w:lastRenderedPageBreak/>
              <w:t>4</w:t>
            </w:r>
            <w:r w:rsidR="00F52DF6">
              <w:rPr>
                <w:rFonts w:asciiTheme="minorHAnsi" w:hAnsiTheme="minorHAnsi" w:cstheme="minorHAnsi"/>
                <w:sz w:val="22"/>
                <w:szCs w:val="22"/>
              </w:rPr>
              <w:t xml:space="preserve"> and 9</w:t>
            </w:r>
          </w:p>
        </w:tc>
      </w:tr>
      <w:tr w:rsidR="00C47B33" w14:paraId="0548E6D8" w14:textId="77777777" w:rsidTr="00745D32">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33EC7" w14:textId="77777777" w:rsidR="00F52DF6" w:rsidRDefault="00C47B33" w:rsidP="00C47B33">
            <w:pPr>
              <w:pStyle w:val="TableRow"/>
              <w:rPr>
                <w:rFonts w:asciiTheme="minorHAnsi" w:hAnsiTheme="minorHAnsi" w:cstheme="minorHAnsi"/>
                <w:sz w:val="22"/>
                <w:szCs w:val="22"/>
              </w:rPr>
            </w:pPr>
            <w:r>
              <w:rPr>
                <w:rFonts w:asciiTheme="minorHAnsi" w:hAnsiTheme="minorHAnsi" w:cstheme="minorHAnsi"/>
                <w:sz w:val="22"/>
                <w:szCs w:val="22"/>
              </w:rPr>
              <w:t>Enhanced staffing structure – one Teaching Assistant (TA) per class - to ensure excellent relationships are in place for vulnerable pupils and each child has two key adults in school (their class teacher and their class TA</w:t>
            </w:r>
            <w:r w:rsidR="00F52DF6">
              <w:rPr>
                <w:rFonts w:asciiTheme="minorHAnsi" w:hAnsiTheme="minorHAnsi" w:cstheme="minorHAnsi"/>
                <w:sz w:val="22"/>
                <w:szCs w:val="22"/>
              </w:rPr>
              <w:t>)</w:t>
            </w:r>
          </w:p>
          <w:p w14:paraId="27D1AB90" w14:textId="07FA8093" w:rsidR="00A85A2F" w:rsidRDefault="00C47B33" w:rsidP="00C47B33">
            <w:pPr>
              <w:pStyle w:val="TableRow"/>
              <w:rPr>
                <w:rFonts w:asciiTheme="minorHAnsi" w:hAnsiTheme="minorHAnsi" w:cstheme="minorHAnsi"/>
                <w:sz w:val="22"/>
                <w:szCs w:val="22"/>
              </w:rPr>
            </w:pPr>
            <w:r>
              <w:rPr>
                <w:rFonts w:asciiTheme="minorHAnsi" w:hAnsiTheme="minorHAnsi" w:cstheme="minorHAnsi"/>
                <w:sz w:val="22"/>
                <w:szCs w:val="22"/>
              </w:rPr>
              <w:t xml:space="preserve">This approach makes sure there is a fully inclusive education for identified pupils to address their social, emotional, communication, sensory and physical needs to ensure they are not vulnerable to exclusion. </w:t>
            </w:r>
          </w:p>
          <w:p w14:paraId="59393CDE" w14:textId="1C9C1593" w:rsidR="009C6B32" w:rsidRDefault="00A85A2F" w:rsidP="007D678F">
            <w:pPr>
              <w:pStyle w:val="TableRow"/>
              <w:rPr>
                <w:rFonts w:asciiTheme="minorHAnsi" w:hAnsiTheme="minorHAnsi" w:cstheme="minorHAnsi"/>
                <w:sz w:val="22"/>
                <w:szCs w:val="22"/>
              </w:rPr>
            </w:pPr>
            <w:r>
              <w:rPr>
                <w:rFonts w:asciiTheme="minorHAnsi" w:hAnsiTheme="minorHAnsi" w:cstheme="minorHAnsi"/>
                <w:sz w:val="22"/>
                <w:szCs w:val="22"/>
              </w:rPr>
              <w:t xml:space="preserve">All TAs paid to attend all weekly staff meetings and five school INSET days. </w:t>
            </w:r>
          </w:p>
          <w:p w14:paraId="2E0F9345" w14:textId="4BEA7230" w:rsidR="009C6B32" w:rsidRDefault="009C6B32" w:rsidP="00F52DF6">
            <w:pPr>
              <w:pStyle w:val="TableRow"/>
              <w:rPr>
                <w:rFonts w:asciiTheme="minorHAnsi" w:hAnsiTheme="minorHAnsi" w:cstheme="minorHAnsi"/>
                <w:sz w:val="22"/>
                <w:szCs w:val="22"/>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C9B4C" w14:textId="6E770CFC" w:rsidR="00F52DF6" w:rsidRPr="00F52DF6" w:rsidRDefault="00F52DF6" w:rsidP="00F52DF6">
            <w:pPr>
              <w:pStyle w:val="TableRowCentered"/>
              <w:jc w:val="left"/>
              <w:rPr>
                <w:rFonts w:asciiTheme="minorHAnsi" w:hAnsiTheme="minorHAnsi" w:cstheme="minorHAnsi"/>
                <w:b/>
                <w:sz w:val="22"/>
                <w:szCs w:val="22"/>
              </w:rPr>
            </w:pPr>
            <w:r w:rsidRPr="00F52DF6">
              <w:rPr>
                <w:rFonts w:asciiTheme="minorHAnsi" w:hAnsiTheme="minorHAnsi" w:cstheme="minorHAnsi"/>
                <w:b/>
                <w:sz w:val="22"/>
                <w:szCs w:val="22"/>
              </w:rPr>
              <w:t>Teaching Assistants EEF +4</w:t>
            </w:r>
          </w:p>
          <w:p w14:paraId="4E6F2578" w14:textId="41516E2D" w:rsidR="00A85A2F" w:rsidRPr="00F52DF6" w:rsidRDefault="00F52DF6" w:rsidP="00F52DF6">
            <w:pPr>
              <w:pStyle w:val="TableRowCentered"/>
              <w:jc w:val="left"/>
              <w:rPr>
                <w:rFonts w:asciiTheme="minorHAnsi" w:hAnsiTheme="minorHAnsi" w:cstheme="minorHAnsi"/>
                <w:sz w:val="22"/>
                <w:szCs w:val="22"/>
              </w:rPr>
            </w:pPr>
            <w:r w:rsidRPr="00F52DF6">
              <w:rPr>
                <w:rFonts w:asciiTheme="minorHAnsi" w:hAnsiTheme="minorHAnsi" w:cstheme="minorHAnsi"/>
                <w:sz w:val="22"/>
                <w:szCs w:val="22"/>
              </w:rPr>
              <w:t>Teaching assistants can provide a large positive impact on learner outcomes</w:t>
            </w:r>
          </w:p>
          <w:p w14:paraId="707D8E33" w14:textId="5DB00816" w:rsidR="00F52DF6" w:rsidRPr="00F52DF6" w:rsidRDefault="00F52DF6" w:rsidP="00F52DF6">
            <w:pPr>
              <w:pStyle w:val="TableRowCentered"/>
              <w:jc w:val="left"/>
              <w:rPr>
                <w:rFonts w:asciiTheme="minorHAnsi" w:hAnsiTheme="minorHAnsi" w:cstheme="minorHAnsi"/>
                <w:sz w:val="22"/>
                <w:szCs w:val="22"/>
              </w:rPr>
            </w:pPr>
            <w:r w:rsidRPr="00F52DF6">
              <w:rPr>
                <w:rFonts w:asciiTheme="minorHAnsi" w:hAnsiTheme="minorHAnsi" w:cstheme="minorHAnsi"/>
                <w:sz w:val="22"/>
                <w:szCs w:val="22"/>
              </w:rPr>
              <w:t>Research that examines the impact of teaching assistants deployed in everyday classroom environments suggests that students in a class with a teaching assistant present do not, on average, outperform those in one where only a teacher is present. This average finding covers a range of effects. In some cases, teachers and teaching assistants work together effectively, leading to increases in attainment.</w:t>
            </w:r>
          </w:p>
          <w:p w14:paraId="7380EB87" w14:textId="77777777" w:rsidR="00A85A2F" w:rsidRDefault="00A85A2F" w:rsidP="00783532">
            <w:pPr>
              <w:pStyle w:val="TableRowCentered"/>
              <w:jc w:val="left"/>
            </w:pPr>
          </w:p>
          <w:p w14:paraId="2D57D2E0" w14:textId="3D88066B" w:rsidR="00F52DF6" w:rsidRDefault="00C26985" w:rsidP="00783532">
            <w:pPr>
              <w:pStyle w:val="TableRowCentered"/>
              <w:jc w:val="left"/>
              <w:rPr>
                <w:rFonts w:asciiTheme="minorHAnsi" w:hAnsiTheme="minorHAnsi" w:cstheme="minorHAnsi"/>
                <w:sz w:val="22"/>
                <w:szCs w:val="22"/>
              </w:rPr>
            </w:pPr>
            <w:hyperlink r:id="rId31" w:history="1">
              <w:r w:rsidR="00F52DF6" w:rsidRPr="00231947">
                <w:rPr>
                  <w:rStyle w:val="Hyperlink"/>
                  <w:rFonts w:asciiTheme="minorHAnsi" w:hAnsiTheme="minorHAnsi" w:cstheme="minorHAnsi"/>
                  <w:sz w:val="22"/>
                  <w:szCs w:val="22"/>
                </w:rPr>
                <w:t>https://educationendowmentfoundation.org.uk/education-evidence/teaching-learning-toolkit/teaching-assistant-interventions</w:t>
              </w:r>
            </w:hyperlink>
          </w:p>
          <w:p w14:paraId="2B406990" w14:textId="77777777" w:rsidR="00F52DF6" w:rsidRDefault="00F52DF6" w:rsidP="00783532">
            <w:pPr>
              <w:pStyle w:val="TableRowCentered"/>
              <w:jc w:val="left"/>
              <w:rPr>
                <w:rFonts w:asciiTheme="minorHAnsi" w:hAnsiTheme="minorHAnsi" w:cstheme="minorHAnsi"/>
                <w:sz w:val="22"/>
                <w:szCs w:val="22"/>
              </w:rPr>
            </w:pPr>
          </w:p>
          <w:p w14:paraId="4781B2B5" w14:textId="2B7BBF2D" w:rsidR="00F52DF6" w:rsidRDefault="00C26985" w:rsidP="00783532">
            <w:pPr>
              <w:pStyle w:val="TableRowCentered"/>
              <w:jc w:val="left"/>
              <w:rPr>
                <w:rFonts w:asciiTheme="minorHAnsi" w:hAnsiTheme="minorHAnsi" w:cstheme="minorHAnsi"/>
                <w:sz w:val="22"/>
                <w:szCs w:val="22"/>
              </w:rPr>
            </w:pPr>
            <w:hyperlink r:id="rId32" w:history="1">
              <w:r w:rsidR="00F52DF6" w:rsidRPr="00231947">
                <w:rPr>
                  <w:rStyle w:val="Hyperlink"/>
                  <w:rFonts w:asciiTheme="minorHAnsi" w:hAnsiTheme="minorHAnsi" w:cstheme="minorHAnsi"/>
                  <w:sz w:val="22"/>
                  <w:szCs w:val="22"/>
                </w:rPr>
                <w:t>https://educationendowmentfoundation.org.uk/education-evidence/guidance-reports/teaching-assistants</w:t>
              </w:r>
            </w:hyperlink>
          </w:p>
          <w:p w14:paraId="2691949C" w14:textId="7D447D23" w:rsidR="00F52DF6" w:rsidRDefault="00F52DF6" w:rsidP="00783532">
            <w:pPr>
              <w:pStyle w:val="TableRowCentered"/>
              <w:jc w:val="left"/>
              <w:rPr>
                <w:rFonts w:asciiTheme="minorHAnsi" w:hAnsiTheme="minorHAnsi" w:cstheme="minorHAnsi"/>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EF6A5" w14:textId="2F68FCA0" w:rsidR="00C47B33" w:rsidRDefault="00B4682C" w:rsidP="00B85ADC">
            <w:pPr>
              <w:pStyle w:val="TableRowCentered"/>
              <w:jc w:val="left"/>
              <w:rPr>
                <w:sz w:val="22"/>
              </w:rPr>
            </w:pPr>
            <w:r>
              <w:rPr>
                <w:rFonts w:asciiTheme="minorHAnsi" w:hAnsiTheme="minorHAnsi" w:cstheme="minorHAnsi"/>
                <w:sz w:val="22"/>
                <w:szCs w:val="22"/>
              </w:rPr>
              <w:t>5, 7 and 9</w:t>
            </w:r>
          </w:p>
        </w:tc>
      </w:tr>
      <w:tr w:rsidR="00341BFE" w14:paraId="2C09BAEA" w14:textId="77777777" w:rsidTr="00745D32">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11E93" w14:textId="4110C8C2" w:rsidR="009153CE" w:rsidRDefault="009153CE" w:rsidP="009153CE">
            <w:pPr>
              <w:pStyle w:val="TableRow"/>
              <w:rPr>
                <w:rFonts w:asciiTheme="minorHAnsi" w:hAnsiTheme="minorHAnsi" w:cstheme="minorHAnsi"/>
                <w:sz w:val="22"/>
                <w:szCs w:val="22"/>
              </w:rPr>
            </w:pPr>
            <w:r w:rsidRPr="006877E3">
              <w:rPr>
                <w:rFonts w:asciiTheme="minorHAnsi" w:hAnsiTheme="minorHAnsi" w:cstheme="minorHAnsi"/>
                <w:sz w:val="22"/>
                <w:szCs w:val="22"/>
              </w:rPr>
              <w:t xml:space="preserve">Implement the </w:t>
            </w:r>
            <w:r w:rsidR="0091206D">
              <w:rPr>
                <w:rFonts w:asciiTheme="minorHAnsi" w:hAnsiTheme="minorHAnsi" w:cstheme="minorHAnsi"/>
                <w:sz w:val="22"/>
                <w:szCs w:val="22"/>
              </w:rPr>
              <w:t>JU</w:t>
            </w:r>
            <w:proofErr w:type="gramStart"/>
            <w:r w:rsidR="0091206D">
              <w:rPr>
                <w:rFonts w:asciiTheme="minorHAnsi" w:hAnsiTheme="minorHAnsi" w:cstheme="minorHAnsi"/>
                <w:sz w:val="22"/>
                <w:szCs w:val="22"/>
              </w:rPr>
              <w:t>:MP</w:t>
            </w:r>
            <w:proofErr w:type="gramEnd"/>
            <w:r w:rsidR="00152E05">
              <w:rPr>
                <w:rFonts w:asciiTheme="minorHAnsi" w:hAnsiTheme="minorHAnsi" w:cstheme="minorHAnsi"/>
                <w:sz w:val="22"/>
                <w:szCs w:val="22"/>
              </w:rPr>
              <w:t>!</w:t>
            </w:r>
            <w:r w:rsidR="0091206D">
              <w:rPr>
                <w:rFonts w:asciiTheme="minorHAnsi" w:hAnsiTheme="minorHAnsi" w:cstheme="minorHAnsi"/>
                <w:sz w:val="22"/>
                <w:szCs w:val="22"/>
              </w:rPr>
              <w:t xml:space="preserve"> </w:t>
            </w:r>
            <w:r w:rsidR="00152E05">
              <w:rPr>
                <w:rFonts w:asciiTheme="minorHAnsi" w:hAnsiTheme="minorHAnsi" w:cstheme="minorHAnsi"/>
                <w:sz w:val="22"/>
                <w:szCs w:val="22"/>
              </w:rPr>
              <w:t xml:space="preserve">(Join Us: Move Play!) </w:t>
            </w:r>
            <w:r w:rsidR="00C82F42">
              <w:rPr>
                <w:rFonts w:asciiTheme="minorHAnsi" w:hAnsiTheme="minorHAnsi" w:cstheme="minorHAnsi"/>
                <w:sz w:val="22"/>
                <w:szCs w:val="22"/>
              </w:rPr>
              <w:t>Project</w:t>
            </w:r>
            <w:r w:rsidR="0091206D">
              <w:rPr>
                <w:rFonts w:asciiTheme="minorHAnsi" w:hAnsiTheme="minorHAnsi" w:cstheme="minorHAnsi"/>
                <w:sz w:val="22"/>
                <w:szCs w:val="22"/>
              </w:rPr>
              <w:t xml:space="preserve"> </w:t>
            </w:r>
            <w:r w:rsidR="00152E05">
              <w:rPr>
                <w:rFonts w:asciiTheme="minorHAnsi" w:hAnsiTheme="minorHAnsi" w:cstheme="minorHAnsi"/>
                <w:sz w:val="22"/>
                <w:szCs w:val="22"/>
              </w:rPr>
              <w:t xml:space="preserve">led by Active Bradford. </w:t>
            </w:r>
          </w:p>
          <w:p w14:paraId="0FFB6A0B" w14:textId="77777777" w:rsidR="00523683" w:rsidRDefault="00523683" w:rsidP="009153CE">
            <w:pPr>
              <w:pStyle w:val="TableRow"/>
              <w:rPr>
                <w:rFonts w:asciiTheme="minorHAnsi" w:hAnsiTheme="minorHAnsi" w:cstheme="minorHAnsi"/>
                <w:sz w:val="22"/>
                <w:szCs w:val="22"/>
              </w:rPr>
            </w:pPr>
          </w:p>
          <w:p w14:paraId="73F26DE0" w14:textId="54A96688" w:rsidR="00523683" w:rsidRPr="006877E3" w:rsidRDefault="00523683" w:rsidP="009153CE">
            <w:pPr>
              <w:pStyle w:val="TableRow"/>
              <w:rPr>
                <w:rFonts w:asciiTheme="minorHAnsi" w:hAnsiTheme="minorHAnsi" w:cstheme="minorHAnsi"/>
                <w:sz w:val="22"/>
                <w:szCs w:val="22"/>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5AB88" w14:textId="409FB722" w:rsidR="00B4682C" w:rsidRPr="00B4682C" w:rsidRDefault="00B4682C" w:rsidP="00152E05">
            <w:pPr>
              <w:pStyle w:val="TableRowCentered"/>
              <w:ind w:left="0"/>
              <w:jc w:val="left"/>
              <w:rPr>
                <w:rFonts w:asciiTheme="minorHAnsi" w:hAnsiTheme="minorHAnsi" w:cstheme="minorHAnsi"/>
                <w:b/>
                <w:sz w:val="22"/>
                <w:szCs w:val="22"/>
              </w:rPr>
            </w:pPr>
            <w:r w:rsidRPr="00B4682C">
              <w:rPr>
                <w:rFonts w:asciiTheme="minorHAnsi" w:hAnsiTheme="minorHAnsi" w:cstheme="minorHAnsi"/>
                <w:b/>
                <w:sz w:val="22"/>
                <w:szCs w:val="22"/>
              </w:rPr>
              <w:t>Physical activity EEF +1 month</w:t>
            </w:r>
          </w:p>
          <w:p w14:paraId="4D593CAD" w14:textId="6DC74783" w:rsidR="00B4682C" w:rsidRPr="00A852D7" w:rsidRDefault="00B4682C" w:rsidP="00B4682C">
            <w:pPr>
              <w:pStyle w:val="TableRowCentered"/>
              <w:ind w:left="0"/>
              <w:jc w:val="left"/>
              <w:rPr>
                <w:rFonts w:asciiTheme="minorHAnsi" w:hAnsiTheme="minorHAnsi" w:cstheme="minorHAnsi"/>
                <w:sz w:val="22"/>
                <w:szCs w:val="22"/>
              </w:rPr>
            </w:pPr>
            <w:r w:rsidRPr="00B4682C">
              <w:rPr>
                <w:rFonts w:asciiTheme="minorHAnsi" w:hAnsiTheme="minorHAnsi" w:cstheme="minorHAnsi"/>
                <w:sz w:val="22"/>
                <w:szCs w:val="22"/>
              </w:rPr>
              <w:t>Physical activity has important benefits in terms of health, wellbeing and physical development</w:t>
            </w:r>
            <w:r>
              <w:rPr>
                <w:rFonts w:asciiTheme="minorHAnsi" w:hAnsiTheme="minorHAnsi" w:cstheme="minorHAnsi"/>
                <w:sz w:val="22"/>
                <w:szCs w:val="22"/>
              </w:rPr>
              <w:t xml:space="preserve"> </w:t>
            </w:r>
            <w:r w:rsidRPr="00324539">
              <w:rPr>
                <w:rFonts w:asciiTheme="minorHAnsi" w:hAnsiTheme="minorHAnsi" w:cstheme="minorHAnsi"/>
                <w:sz w:val="22"/>
                <w:szCs w:val="22"/>
              </w:rPr>
              <w:t>as well as other potential benefits have been reported such as improved attendance.</w:t>
            </w:r>
          </w:p>
          <w:p w14:paraId="36E94596" w14:textId="03943270" w:rsidR="00B4682C" w:rsidRDefault="00C26985" w:rsidP="00B4682C">
            <w:pPr>
              <w:pStyle w:val="TableRowCentered"/>
              <w:ind w:left="0"/>
              <w:jc w:val="left"/>
              <w:rPr>
                <w:rFonts w:asciiTheme="minorHAnsi" w:hAnsiTheme="minorHAnsi" w:cstheme="minorHAnsi"/>
                <w:sz w:val="22"/>
                <w:szCs w:val="22"/>
              </w:rPr>
            </w:pPr>
            <w:hyperlink r:id="rId33" w:history="1">
              <w:r w:rsidR="00B4682C" w:rsidRPr="00231947">
                <w:rPr>
                  <w:rStyle w:val="Hyperlink"/>
                  <w:rFonts w:asciiTheme="minorHAnsi" w:hAnsiTheme="minorHAnsi" w:cstheme="minorHAnsi"/>
                  <w:sz w:val="22"/>
                  <w:szCs w:val="22"/>
                </w:rPr>
                <w:t>https://educationendowmentfoundation.org.uk/education-evidence/teaching-learning-toolkit/physical-activity</w:t>
              </w:r>
            </w:hyperlink>
          </w:p>
          <w:p w14:paraId="366E1FA4" w14:textId="226FEAE4" w:rsidR="00152E05" w:rsidRPr="00152E05" w:rsidRDefault="00C26985" w:rsidP="00152E05">
            <w:pPr>
              <w:pStyle w:val="TableRowCentered"/>
              <w:ind w:left="0"/>
              <w:jc w:val="left"/>
              <w:rPr>
                <w:rFonts w:asciiTheme="minorHAnsi" w:hAnsiTheme="minorHAnsi" w:cstheme="minorHAnsi"/>
                <w:sz w:val="22"/>
                <w:szCs w:val="22"/>
              </w:rPr>
            </w:pPr>
            <w:hyperlink r:id="rId34" w:history="1">
              <w:r w:rsidR="00152E05" w:rsidRPr="00B15F36">
                <w:rPr>
                  <w:rStyle w:val="Hyperlink"/>
                  <w:rFonts w:asciiTheme="minorHAnsi" w:hAnsiTheme="minorHAnsi" w:cstheme="minorHAnsi"/>
                  <w:sz w:val="22"/>
                  <w:szCs w:val="22"/>
                </w:rPr>
                <w:t>https://www.activebradford.com/what-is-jump</w:t>
              </w:r>
            </w:hyperlink>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C09465" w14:textId="7D42E74A" w:rsidR="009153CE" w:rsidRDefault="00B4682C" w:rsidP="00B85ADC">
            <w:pPr>
              <w:pStyle w:val="TableRowCentered"/>
              <w:jc w:val="left"/>
              <w:rPr>
                <w:sz w:val="22"/>
              </w:rPr>
            </w:pPr>
            <w:r>
              <w:rPr>
                <w:rFonts w:asciiTheme="minorHAnsi" w:hAnsiTheme="minorHAnsi" w:cstheme="minorHAnsi"/>
                <w:sz w:val="22"/>
                <w:szCs w:val="22"/>
              </w:rPr>
              <w:t>3 and 8</w:t>
            </w:r>
          </w:p>
        </w:tc>
      </w:tr>
      <w:tr w:rsidR="00B4682C" w14:paraId="21CC2EF4" w14:textId="77777777" w:rsidTr="00745D32">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31BEA" w14:textId="015AFE63" w:rsidR="00AE429F" w:rsidRDefault="00B4682C" w:rsidP="00AE429F">
            <w:pPr>
              <w:pStyle w:val="TableRow"/>
              <w:ind w:left="0"/>
              <w:rPr>
                <w:rFonts w:asciiTheme="minorHAnsi" w:hAnsiTheme="minorHAnsi" w:cstheme="minorHAnsi"/>
                <w:sz w:val="22"/>
                <w:szCs w:val="22"/>
              </w:rPr>
            </w:pPr>
            <w:r>
              <w:rPr>
                <w:rFonts w:asciiTheme="minorHAnsi" w:hAnsiTheme="minorHAnsi" w:cstheme="minorHAnsi"/>
                <w:sz w:val="22"/>
                <w:szCs w:val="22"/>
              </w:rPr>
              <w:t>Mental Health Champion</w:t>
            </w:r>
            <w:r w:rsidR="00AE429F">
              <w:rPr>
                <w:rFonts w:asciiTheme="minorHAnsi" w:hAnsiTheme="minorHAnsi" w:cstheme="minorHAnsi"/>
                <w:sz w:val="22"/>
                <w:szCs w:val="22"/>
              </w:rPr>
              <w:t>s</w:t>
            </w:r>
            <w:r>
              <w:rPr>
                <w:rFonts w:asciiTheme="minorHAnsi" w:hAnsiTheme="minorHAnsi" w:cstheme="minorHAnsi"/>
                <w:sz w:val="22"/>
                <w:szCs w:val="22"/>
              </w:rPr>
              <w:t xml:space="preserve"> in school to support pupil and families with social, emotional and mental health. </w:t>
            </w:r>
          </w:p>
          <w:p w14:paraId="6DFFBFF8" w14:textId="5B1D9E53" w:rsidR="00B4682C" w:rsidRDefault="00B4682C" w:rsidP="00A852D7">
            <w:pPr>
              <w:pStyle w:val="TableRow"/>
              <w:ind w:left="0"/>
              <w:rPr>
                <w:rFonts w:asciiTheme="minorHAnsi" w:hAnsiTheme="minorHAnsi" w:cstheme="minorHAnsi"/>
                <w:sz w:val="22"/>
                <w:szCs w:val="22"/>
              </w:rPr>
            </w:pPr>
            <w:r>
              <w:rPr>
                <w:rFonts w:asciiTheme="minorHAnsi" w:hAnsiTheme="minorHAnsi" w:cstheme="minorHAnsi"/>
                <w:sz w:val="22"/>
                <w:szCs w:val="22"/>
              </w:rPr>
              <w:t>(TLR post holder)</w:t>
            </w:r>
          </w:p>
          <w:p w14:paraId="49CDB86F" w14:textId="4EB7A129" w:rsidR="00B4682C" w:rsidRDefault="00B4682C" w:rsidP="00A852D7">
            <w:pPr>
              <w:pStyle w:val="TableRow"/>
              <w:ind w:left="0"/>
              <w:rPr>
                <w:rFonts w:asciiTheme="minorHAnsi" w:hAnsiTheme="minorHAnsi" w:cstheme="minorHAnsi"/>
                <w:sz w:val="22"/>
                <w:szCs w:val="22"/>
              </w:rPr>
            </w:pPr>
            <w:r>
              <w:rPr>
                <w:rFonts w:asciiTheme="minorHAnsi" w:hAnsiTheme="minorHAnsi" w:cstheme="minorHAnsi"/>
                <w:sz w:val="22"/>
                <w:szCs w:val="22"/>
              </w:rPr>
              <w:t xml:space="preserve">Implementation of </w:t>
            </w:r>
            <w:proofErr w:type="spellStart"/>
            <w:r>
              <w:rPr>
                <w:rFonts w:asciiTheme="minorHAnsi" w:hAnsiTheme="minorHAnsi" w:cstheme="minorHAnsi"/>
                <w:sz w:val="22"/>
                <w:szCs w:val="22"/>
              </w:rPr>
              <w:t>myHappymind</w:t>
            </w:r>
            <w:proofErr w:type="spellEnd"/>
            <w:r>
              <w:rPr>
                <w:rFonts w:asciiTheme="minorHAnsi" w:hAnsiTheme="minorHAnsi" w:cstheme="minorHAnsi"/>
                <w:sz w:val="22"/>
                <w:szCs w:val="22"/>
              </w:rPr>
              <w:t xml:space="preserve"> </w:t>
            </w:r>
            <w:r w:rsidR="00AE429F">
              <w:rPr>
                <w:rFonts w:asciiTheme="minorHAnsi" w:hAnsiTheme="minorHAnsi" w:cstheme="minorHAnsi"/>
                <w:sz w:val="22"/>
                <w:szCs w:val="22"/>
              </w:rPr>
              <w:t xml:space="preserve">and Zones of Regulation </w:t>
            </w:r>
            <w:r>
              <w:rPr>
                <w:rFonts w:asciiTheme="minorHAnsi" w:hAnsiTheme="minorHAnsi" w:cstheme="minorHAnsi"/>
                <w:sz w:val="22"/>
                <w:szCs w:val="22"/>
              </w:rPr>
              <w:t>throughout school</w:t>
            </w:r>
          </w:p>
          <w:p w14:paraId="13D1DF55" w14:textId="67EC911A" w:rsidR="00355E36" w:rsidRPr="006877E3" w:rsidRDefault="00355E36" w:rsidP="00AE429F">
            <w:pPr>
              <w:pStyle w:val="TableRow"/>
              <w:ind w:left="0"/>
              <w:rPr>
                <w:rFonts w:asciiTheme="minorHAnsi" w:hAnsiTheme="minorHAnsi" w:cstheme="minorHAnsi"/>
                <w:sz w:val="22"/>
                <w:szCs w:val="22"/>
              </w:rPr>
            </w:pPr>
            <w:bookmarkStart w:id="17" w:name="_GoBack"/>
            <w:bookmarkEnd w:id="17"/>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A329E" w14:textId="7D7B2350" w:rsidR="007E28AA" w:rsidRDefault="007E28AA" w:rsidP="00152E05">
            <w:pPr>
              <w:pStyle w:val="TableRowCentered"/>
              <w:ind w:left="0"/>
              <w:jc w:val="left"/>
              <w:rPr>
                <w:rFonts w:asciiTheme="minorHAnsi" w:hAnsiTheme="minorHAnsi" w:cstheme="minorHAnsi"/>
                <w:b/>
                <w:sz w:val="22"/>
                <w:szCs w:val="22"/>
              </w:rPr>
            </w:pPr>
            <w:r>
              <w:rPr>
                <w:rFonts w:asciiTheme="minorHAnsi" w:hAnsiTheme="minorHAnsi" w:cstheme="minorHAnsi"/>
                <w:b/>
                <w:sz w:val="22"/>
                <w:szCs w:val="22"/>
              </w:rPr>
              <w:t>Social and Emotional Learning EEF +4 months</w:t>
            </w:r>
          </w:p>
          <w:p w14:paraId="460FD9C1" w14:textId="77777777" w:rsidR="007E28AA" w:rsidRPr="007E28AA" w:rsidRDefault="007E28AA" w:rsidP="00A852D7">
            <w:pPr>
              <w:pStyle w:val="TableRowCentered"/>
              <w:spacing w:before="0" w:after="0"/>
              <w:ind w:left="0"/>
              <w:jc w:val="left"/>
              <w:rPr>
                <w:rFonts w:asciiTheme="minorHAnsi" w:hAnsiTheme="minorHAnsi" w:cstheme="minorHAnsi"/>
                <w:sz w:val="22"/>
                <w:szCs w:val="22"/>
              </w:rPr>
            </w:pPr>
            <w:r w:rsidRPr="007E28AA">
              <w:rPr>
                <w:rFonts w:asciiTheme="minorHAnsi" w:hAnsiTheme="minorHAnsi" w:cstheme="minorHAnsi"/>
                <w:sz w:val="22"/>
                <w:szCs w:val="22"/>
              </w:rPr>
              <w:t>Social and emotional learning approaches have a positive impact, on average, of 4 months’ additional progress in academic outcomes over the course of an academic year. </w:t>
            </w:r>
          </w:p>
          <w:p w14:paraId="146DDB57" w14:textId="77777777" w:rsidR="00A852D7" w:rsidRDefault="007E28AA" w:rsidP="00A852D7">
            <w:pPr>
              <w:pStyle w:val="TableRowCentered"/>
              <w:spacing w:before="0" w:after="0"/>
              <w:ind w:left="0"/>
              <w:jc w:val="left"/>
              <w:rPr>
                <w:rFonts w:asciiTheme="minorHAnsi" w:hAnsiTheme="minorHAnsi" w:cstheme="minorHAnsi"/>
                <w:sz w:val="22"/>
                <w:szCs w:val="22"/>
              </w:rPr>
            </w:pPr>
            <w:r w:rsidRPr="007E28AA">
              <w:rPr>
                <w:rFonts w:asciiTheme="minorHAnsi" w:hAnsiTheme="minorHAnsi" w:cstheme="minorHAnsi"/>
                <w:sz w:val="22"/>
                <w:szCs w:val="22"/>
              </w:rPr>
              <w:t>Social and emotional learning (SEL) interventions seek to improve pupils’ decision-making skills, interaction with others and their self-management of emotions, rather than focusing directly on the academic or cognitive elements of learning.</w:t>
            </w:r>
          </w:p>
          <w:p w14:paraId="10A56D86" w14:textId="38A45C18" w:rsidR="007E28AA" w:rsidRPr="00A852D7" w:rsidRDefault="00C26985" w:rsidP="00A852D7">
            <w:pPr>
              <w:pStyle w:val="TableRowCentered"/>
              <w:spacing w:before="0" w:after="0"/>
              <w:ind w:left="0"/>
              <w:jc w:val="left"/>
              <w:rPr>
                <w:rFonts w:asciiTheme="minorHAnsi" w:hAnsiTheme="minorHAnsi" w:cstheme="minorHAnsi"/>
                <w:sz w:val="22"/>
                <w:szCs w:val="22"/>
              </w:rPr>
            </w:pPr>
            <w:hyperlink r:id="rId35" w:history="1">
              <w:r w:rsidR="007E28AA" w:rsidRPr="00231947">
                <w:rPr>
                  <w:rStyle w:val="Hyperlink"/>
                  <w:rFonts w:asciiTheme="minorHAnsi" w:hAnsiTheme="minorHAnsi" w:cstheme="minorHAnsi"/>
                  <w:b/>
                  <w:sz w:val="22"/>
                  <w:szCs w:val="22"/>
                </w:rPr>
                <w:t>https://educationendowmentfoundation.org.uk/education-evidence/teaching-learning-toolkit/social-and-emotional-learning</w:t>
              </w:r>
            </w:hyperlink>
          </w:p>
          <w:p w14:paraId="2C309CFE" w14:textId="77777777" w:rsidR="00AE429F" w:rsidRDefault="00C26985" w:rsidP="00A852D7">
            <w:pPr>
              <w:pStyle w:val="TableRowCentered"/>
              <w:spacing w:before="0" w:after="0"/>
              <w:ind w:left="0"/>
              <w:jc w:val="left"/>
              <w:rPr>
                <w:rFonts w:asciiTheme="minorHAnsi" w:hAnsiTheme="minorHAnsi" w:cstheme="minorHAnsi"/>
                <w:b/>
                <w:sz w:val="22"/>
                <w:szCs w:val="22"/>
              </w:rPr>
            </w:pPr>
            <w:hyperlink r:id="rId36" w:history="1">
              <w:r w:rsidR="00AE429F" w:rsidRPr="00426065">
                <w:rPr>
                  <w:rStyle w:val="Hyperlink"/>
                  <w:rFonts w:asciiTheme="minorHAnsi" w:hAnsiTheme="minorHAnsi" w:cstheme="minorHAnsi"/>
                  <w:b/>
                  <w:sz w:val="22"/>
                  <w:szCs w:val="22"/>
                </w:rPr>
                <w:t>https://educationendowmentfoundation.org.uk/education-evidence/guidance-reports/primary-sel</w:t>
              </w:r>
            </w:hyperlink>
          </w:p>
          <w:p w14:paraId="2781B836" w14:textId="23987E43" w:rsidR="007E28AA" w:rsidRPr="00AE429F" w:rsidRDefault="00C26985" w:rsidP="00A852D7">
            <w:pPr>
              <w:pStyle w:val="TableRowCentered"/>
              <w:spacing w:before="0" w:after="0"/>
              <w:ind w:left="0"/>
              <w:jc w:val="left"/>
              <w:rPr>
                <w:rStyle w:val="Hyperlink"/>
                <w:rFonts w:asciiTheme="minorHAnsi" w:hAnsiTheme="minorHAnsi" w:cstheme="minorHAnsi"/>
                <w:b/>
                <w:color w:val="0D0D0D"/>
                <w:sz w:val="22"/>
                <w:szCs w:val="22"/>
                <w:u w:val="none"/>
              </w:rPr>
            </w:pPr>
            <w:hyperlink r:id="rId37" w:history="1">
              <w:r w:rsidR="007E28AA" w:rsidRPr="00231947">
                <w:rPr>
                  <w:rStyle w:val="Hyperlink"/>
                  <w:rFonts w:asciiTheme="minorHAnsi" w:hAnsiTheme="minorHAnsi" w:cstheme="minorHAnsi"/>
                  <w:b/>
                  <w:sz w:val="22"/>
                  <w:szCs w:val="22"/>
                </w:rPr>
                <w:t>https://myhappymind.org/</w:t>
              </w:r>
            </w:hyperlink>
          </w:p>
          <w:p w14:paraId="75717C91" w14:textId="3494E17F" w:rsidR="00AE429F" w:rsidRPr="00B4682C" w:rsidRDefault="00C26985" w:rsidP="00A852D7">
            <w:pPr>
              <w:pStyle w:val="TableRowCentered"/>
              <w:spacing w:before="0" w:after="0"/>
              <w:ind w:left="0"/>
              <w:jc w:val="left"/>
              <w:rPr>
                <w:rFonts w:asciiTheme="minorHAnsi" w:hAnsiTheme="minorHAnsi" w:cstheme="minorHAnsi"/>
                <w:b/>
                <w:sz w:val="22"/>
                <w:szCs w:val="22"/>
              </w:rPr>
            </w:pPr>
            <w:hyperlink r:id="rId38" w:history="1">
              <w:r w:rsidR="00AE429F" w:rsidRPr="00426065">
                <w:rPr>
                  <w:rStyle w:val="Hyperlink"/>
                  <w:rFonts w:asciiTheme="minorHAnsi" w:hAnsiTheme="minorHAnsi" w:cstheme="minorHAnsi"/>
                  <w:b/>
                  <w:sz w:val="22"/>
                  <w:szCs w:val="22"/>
                </w:rPr>
                <w:t>https://zonesofregulation.com/</w:t>
              </w:r>
            </w:hyperlink>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4CBD3" w14:textId="032EDF88" w:rsidR="00B4682C" w:rsidRDefault="007E28AA" w:rsidP="00B85ADC">
            <w:pPr>
              <w:pStyle w:val="TableRowCentered"/>
              <w:jc w:val="left"/>
              <w:rPr>
                <w:rFonts w:asciiTheme="minorHAnsi" w:hAnsiTheme="minorHAnsi" w:cstheme="minorHAnsi"/>
                <w:sz w:val="22"/>
                <w:szCs w:val="22"/>
              </w:rPr>
            </w:pPr>
            <w:r>
              <w:rPr>
                <w:rFonts w:asciiTheme="minorHAnsi" w:hAnsiTheme="minorHAnsi" w:cstheme="minorHAnsi"/>
                <w:sz w:val="22"/>
                <w:szCs w:val="22"/>
              </w:rPr>
              <w:lastRenderedPageBreak/>
              <w:t>5, 8 and 9</w:t>
            </w:r>
          </w:p>
        </w:tc>
      </w:tr>
    </w:tbl>
    <w:p w14:paraId="335F3572" w14:textId="75330368" w:rsidR="00DE77D5" w:rsidRDefault="00DE77D5" w:rsidP="00E24692">
      <w:pPr>
        <w:spacing w:after="0"/>
        <w:rPr>
          <w:b/>
          <w:bCs/>
          <w:color w:val="104F75"/>
          <w:sz w:val="28"/>
          <w:szCs w:val="28"/>
        </w:rPr>
      </w:pPr>
    </w:p>
    <w:p w14:paraId="2EDE5D2B" w14:textId="3F121292" w:rsidR="00E24692" w:rsidRDefault="00E24692" w:rsidP="00E24692">
      <w:pPr>
        <w:spacing w:after="0"/>
        <w:rPr>
          <w:b/>
          <w:bCs/>
          <w:color w:val="104F75"/>
          <w:sz w:val="28"/>
          <w:szCs w:val="28"/>
        </w:rPr>
      </w:pPr>
      <w:r>
        <w:rPr>
          <w:b/>
          <w:bCs/>
          <w:color w:val="104F75"/>
          <w:sz w:val="28"/>
          <w:szCs w:val="28"/>
        </w:rPr>
        <w:t>Total budgeted cost:</w:t>
      </w:r>
    </w:p>
    <w:tbl>
      <w:tblPr>
        <w:tblStyle w:val="TableGrid"/>
        <w:tblW w:w="0" w:type="auto"/>
        <w:tblLook w:val="04A0" w:firstRow="1" w:lastRow="0" w:firstColumn="1" w:lastColumn="0" w:noHBand="0" w:noVBand="1"/>
      </w:tblPr>
      <w:tblGrid>
        <w:gridCol w:w="4514"/>
        <w:gridCol w:w="4502"/>
      </w:tblGrid>
      <w:tr w:rsidR="00E24692" w14:paraId="094EA903" w14:textId="77777777" w:rsidTr="00AC2D64">
        <w:tc>
          <w:tcPr>
            <w:tcW w:w="4743" w:type="dxa"/>
          </w:tcPr>
          <w:p w14:paraId="23A8F54B" w14:textId="77777777" w:rsidR="00E24692" w:rsidRDefault="00E24692" w:rsidP="00AC2D64">
            <w:pPr>
              <w:spacing w:after="0" w:line="240" w:lineRule="auto"/>
              <w:rPr>
                <w:b/>
                <w:bCs/>
                <w:color w:val="104F75"/>
                <w:sz w:val="28"/>
                <w:szCs w:val="28"/>
              </w:rPr>
            </w:pPr>
            <w:r>
              <w:rPr>
                <w:b/>
                <w:bCs/>
                <w:color w:val="104F75"/>
                <w:sz w:val="28"/>
                <w:szCs w:val="28"/>
              </w:rPr>
              <w:t>Teaching</w:t>
            </w:r>
          </w:p>
        </w:tc>
        <w:tc>
          <w:tcPr>
            <w:tcW w:w="4743" w:type="dxa"/>
          </w:tcPr>
          <w:p w14:paraId="23D6FA57" w14:textId="43812ECC" w:rsidR="00E24692" w:rsidRPr="0074079E" w:rsidRDefault="0074079E" w:rsidP="005F7FEF">
            <w:pPr>
              <w:rPr>
                <w:color w:val="000000" w:themeColor="text1"/>
              </w:rPr>
            </w:pPr>
            <w:r w:rsidRPr="000F45F9">
              <w:rPr>
                <w:color w:val="000000" w:themeColor="text1"/>
              </w:rPr>
              <w:t>£</w:t>
            </w:r>
            <w:r w:rsidR="005E4A52">
              <w:rPr>
                <w:color w:val="000000" w:themeColor="text1"/>
              </w:rPr>
              <w:t>59,500</w:t>
            </w:r>
          </w:p>
        </w:tc>
      </w:tr>
      <w:tr w:rsidR="00E24692" w14:paraId="43F1D52B" w14:textId="77777777" w:rsidTr="00AC2D64">
        <w:tc>
          <w:tcPr>
            <w:tcW w:w="4743" w:type="dxa"/>
          </w:tcPr>
          <w:p w14:paraId="29B67D8E" w14:textId="77777777" w:rsidR="00E24692" w:rsidRDefault="00E24692" w:rsidP="00AC2D64">
            <w:pPr>
              <w:spacing w:after="0" w:line="240" w:lineRule="auto"/>
              <w:rPr>
                <w:b/>
                <w:bCs/>
                <w:color w:val="104F75"/>
                <w:sz w:val="28"/>
                <w:szCs w:val="28"/>
              </w:rPr>
            </w:pPr>
            <w:r>
              <w:rPr>
                <w:b/>
                <w:bCs/>
                <w:color w:val="104F75"/>
                <w:sz w:val="28"/>
                <w:szCs w:val="28"/>
              </w:rPr>
              <w:t>Targeted academic support</w:t>
            </w:r>
          </w:p>
        </w:tc>
        <w:tc>
          <w:tcPr>
            <w:tcW w:w="4743" w:type="dxa"/>
          </w:tcPr>
          <w:p w14:paraId="58FB8388" w14:textId="3A895CEF" w:rsidR="00E24692" w:rsidRPr="0074079E" w:rsidRDefault="0074079E" w:rsidP="005F7FEF">
            <w:pPr>
              <w:rPr>
                <w:color w:val="000000" w:themeColor="text1"/>
              </w:rPr>
            </w:pPr>
            <w:r w:rsidRPr="0074079E">
              <w:rPr>
                <w:color w:val="000000" w:themeColor="text1"/>
              </w:rPr>
              <w:t>£</w:t>
            </w:r>
            <w:r w:rsidR="00C71236">
              <w:rPr>
                <w:color w:val="000000" w:themeColor="text1"/>
              </w:rPr>
              <w:t>11,000</w:t>
            </w:r>
          </w:p>
        </w:tc>
      </w:tr>
      <w:tr w:rsidR="00E24692" w14:paraId="54B4C6BD" w14:textId="77777777" w:rsidTr="00AC2D64">
        <w:tc>
          <w:tcPr>
            <w:tcW w:w="4743" w:type="dxa"/>
          </w:tcPr>
          <w:p w14:paraId="2F8BA784" w14:textId="77777777" w:rsidR="00E24692" w:rsidRDefault="00E24692" w:rsidP="00AC2D64">
            <w:pPr>
              <w:spacing w:after="0" w:line="240" w:lineRule="auto"/>
              <w:rPr>
                <w:b/>
                <w:bCs/>
                <w:color w:val="104F75"/>
                <w:sz w:val="28"/>
                <w:szCs w:val="28"/>
              </w:rPr>
            </w:pPr>
            <w:r>
              <w:rPr>
                <w:b/>
                <w:bCs/>
                <w:color w:val="104F75"/>
                <w:sz w:val="28"/>
                <w:szCs w:val="28"/>
              </w:rPr>
              <w:t>Wider strategies</w:t>
            </w:r>
          </w:p>
        </w:tc>
        <w:tc>
          <w:tcPr>
            <w:tcW w:w="4743" w:type="dxa"/>
          </w:tcPr>
          <w:p w14:paraId="1BA64514" w14:textId="121590D6" w:rsidR="00E24692" w:rsidRPr="0074079E" w:rsidRDefault="0074079E" w:rsidP="005F7FEF">
            <w:pPr>
              <w:spacing w:before="240" w:after="120"/>
            </w:pPr>
            <w:r>
              <w:t>£</w:t>
            </w:r>
            <w:r w:rsidR="005E4A52">
              <w:t>186</w:t>
            </w:r>
            <w:r w:rsidR="00C71236">
              <w:t>,074</w:t>
            </w:r>
          </w:p>
        </w:tc>
      </w:tr>
      <w:tr w:rsidR="00E24692" w14:paraId="7828066B" w14:textId="77777777" w:rsidTr="00AC2D64">
        <w:tc>
          <w:tcPr>
            <w:tcW w:w="4743" w:type="dxa"/>
          </w:tcPr>
          <w:p w14:paraId="36391C86" w14:textId="77777777" w:rsidR="00E24692" w:rsidRDefault="00E24692" w:rsidP="00AC2D64">
            <w:pPr>
              <w:spacing w:after="0"/>
              <w:rPr>
                <w:b/>
                <w:bCs/>
                <w:color w:val="104F75"/>
                <w:sz w:val="28"/>
                <w:szCs w:val="28"/>
              </w:rPr>
            </w:pPr>
            <w:r>
              <w:rPr>
                <w:b/>
                <w:bCs/>
                <w:color w:val="104F75"/>
                <w:sz w:val="28"/>
                <w:szCs w:val="28"/>
              </w:rPr>
              <w:t>Total</w:t>
            </w:r>
          </w:p>
        </w:tc>
        <w:tc>
          <w:tcPr>
            <w:tcW w:w="4743" w:type="dxa"/>
          </w:tcPr>
          <w:p w14:paraId="48080EAE" w14:textId="5AF61757" w:rsidR="00E24692" w:rsidRPr="0074079E" w:rsidRDefault="007160C2" w:rsidP="005F7FEF">
            <w:pPr>
              <w:spacing w:after="0"/>
              <w:rPr>
                <w:bCs/>
                <w:color w:val="104F75"/>
                <w:sz w:val="28"/>
                <w:szCs w:val="28"/>
                <w:highlight w:val="yellow"/>
              </w:rPr>
            </w:pPr>
            <w:r w:rsidRPr="0074079E">
              <w:rPr>
                <w:bCs/>
                <w:color w:val="000000" w:themeColor="text1"/>
                <w:sz w:val="28"/>
                <w:szCs w:val="28"/>
              </w:rPr>
              <w:t>£</w:t>
            </w:r>
            <w:r w:rsidR="005E4A52">
              <w:rPr>
                <w:bCs/>
                <w:color w:val="000000" w:themeColor="text1"/>
                <w:sz w:val="28"/>
                <w:szCs w:val="28"/>
              </w:rPr>
              <w:t>256,5</w:t>
            </w:r>
            <w:r w:rsidR="00C71236">
              <w:rPr>
                <w:bCs/>
                <w:color w:val="000000" w:themeColor="text1"/>
                <w:sz w:val="28"/>
                <w:szCs w:val="28"/>
              </w:rPr>
              <w:t>74</w:t>
            </w:r>
          </w:p>
        </w:tc>
      </w:tr>
    </w:tbl>
    <w:p w14:paraId="328B3593" w14:textId="77777777" w:rsidR="00E24692" w:rsidRDefault="00E24692" w:rsidP="00E24692">
      <w:pPr>
        <w:spacing w:after="0"/>
        <w:rPr>
          <w:b/>
          <w:bCs/>
          <w:color w:val="104F75"/>
          <w:sz w:val="28"/>
          <w:szCs w:val="28"/>
        </w:rPr>
      </w:pPr>
    </w:p>
    <w:p w14:paraId="2193283D" w14:textId="77777777" w:rsidR="00E24692" w:rsidRDefault="00E24692" w:rsidP="00E24692">
      <w:pPr>
        <w:spacing w:after="0"/>
        <w:rPr>
          <w:b/>
          <w:bCs/>
          <w:color w:val="104F75"/>
          <w:sz w:val="28"/>
          <w:szCs w:val="28"/>
        </w:rPr>
      </w:pPr>
    </w:p>
    <w:p w14:paraId="5CAEE287" w14:textId="77777777" w:rsidR="00E24692" w:rsidRDefault="00E24692" w:rsidP="00D118FE">
      <w:pPr>
        <w:spacing w:after="0"/>
        <w:rPr>
          <w:b/>
          <w:bCs/>
          <w:color w:val="104F75"/>
          <w:sz w:val="28"/>
          <w:szCs w:val="28"/>
        </w:rPr>
      </w:pPr>
    </w:p>
    <w:p w14:paraId="2A7D5542" w14:textId="77777777" w:rsidR="00E66558" w:rsidRDefault="009D71E8">
      <w:pPr>
        <w:pStyle w:val="Heading1"/>
      </w:pPr>
      <w:r>
        <w:lastRenderedPageBreak/>
        <w:t>Part B: Review of outcomes in the previous academic year</w:t>
      </w:r>
    </w:p>
    <w:p w14:paraId="2A7D5543" w14:textId="77777777" w:rsidR="00E66558" w:rsidRDefault="009D71E8">
      <w:pPr>
        <w:pStyle w:val="Heading2"/>
      </w:pPr>
      <w:r>
        <w:t>Pupil premium strategy outcomes</w:t>
      </w:r>
    </w:p>
    <w:p w14:paraId="2A7D5544" w14:textId="7928C531" w:rsidR="00E66558" w:rsidRDefault="009D71E8">
      <w:r>
        <w:t>This details the impact that our pupil premium act</w:t>
      </w:r>
      <w:r w:rsidR="00B95CF5">
        <w:t>ivity had on pupils in the 2023 to 2024</w:t>
      </w:r>
      <w:r>
        <w:t xml:space="preserve"> academic year. </w:t>
      </w:r>
    </w:p>
    <w:tbl>
      <w:tblPr>
        <w:tblW w:w="9776" w:type="dxa"/>
        <w:tblCellMar>
          <w:left w:w="10" w:type="dxa"/>
          <w:right w:w="10" w:type="dxa"/>
        </w:tblCellMar>
        <w:tblLook w:val="04A0" w:firstRow="1" w:lastRow="0" w:firstColumn="1" w:lastColumn="0" w:noHBand="0" w:noVBand="1"/>
      </w:tblPr>
      <w:tblGrid>
        <w:gridCol w:w="10116"/>
      </w:tblGrid>
      <w:tr w:rsidR="00E66558" w14:paraId="2A7D5547" w14:textId="77777777" w:rsidTr="001611CF">
        <w:trPr>
          <w:trHeight w:val="1102"/>
        </w:trPr>
        <w:tc>
          <w:tcPr>
            <w:tcW w:w="9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090D1" w14:textId="44FB473F" w:rsidR="002610D9" w:rsidRPr="006F3E25" w:rsidRDefault="002610D9" w:rsidP="004C382B">
            <w:pPr>
              <w:pStyle w:val="TableRowCentered"/>
              <w:ind w:left="0"/>
              <w:jc w:val="left"/>
              <w:rPr>
                <w:rFonts w:asciiTheme="minorHAnsi" w:hAnsiTheme="minorHAnsi" w:cstheme="minorHAnsi"/>
                <w:b/>
                <w:sz w:val="22"/>
                <w:szCs w:val="22"/>
                <w:u w:val="single"/>
              </w:rPr>
            </w:pPr>
            <w:r w:rsidRPr="006F3E25">
              <w:rPr>
                <w:rFonts w:asciiTheme="minorHAnsi" w:hAnsiTheme="minorHAnsi" w:cstheme="minorHAnsi"/>
                <w:b/>
                <w:sz w:val="22"/>
                <w:szCs w:val="22"/>
                <w:u w:val="single"/>
              </w:rPr>
              <w:t>Pupil Premium strategies and impact</w:t>
            </w:r>
            <w:r w:rsidR="00B95CF5" w:rsidRPr="006F3E25">
              <w:rPr>
                <w:rFonts w:asciiTheme="minorHAnsi" w:hAnsiTheme="minorHAnsi" w:cstheme="minorHAnsi"/>
                <w:b/>
                <w:sz w:val="22"/>
                <w:szCs w:val="22"/>
                <w:u w:val="single"/>
              </w:rPr>
              <w:t xml:space="preserve"> 2023 - 2024</w:t>
            </w:r>
          </w:p>
          <w:p w14:paraId="42EBF83F" w14:textId="0C6B6B6E" w:rsidR="00816486" w:rsidRPr="006F3E25" w:rsidRDefault="00617C1B" w:rsidP="00816486">
            <w:pPr>
              <w:pStyle w:val="TableRowCentered"/>
              <w:ind w:left="0"/>
              <w:jc w:val="left"/>
              <w:rPr>
                <w:rFonts w:asciiTheme="minorHAnsi" w:hAnsiTheme="minorHAnsi" w:cstheme="minorHAnsi"/>
                <w:sz w:val="22"/>
                <w:szCs w:val="22"/>
              </w:rPr>
            </w:pPr>
            <w:r w:rsidRPr="006F3E25">
              <w:rPr>
                <w:rFonts w:asciiTheme="minorHAnsi" w:hAnsiTheme="minorHAnsi" w:cstheme="minorHAnsi"/>
                <w:sz w:val="22"/>
                <w:szCs w:val="22"/>
              </w:rPr>
              <w:t xml:space="preserve">At Swain House Primary School pupil premium money is used to address barriers to learning in order to improve educational outcomes. </w:t>
            </w:r>
            <w:r w:rsidR="002235C4" w:rsidRPr="006F3E25">
              <w:rPr>
                <w:rFonts w:asciiTheme="minorHAnsi" w:hAnsiTheme="minorHAnsi" w:cstheme="minorHAnsi"/>
                <w:sz w:val="22"/>
                <w:szCs w:val="22"/>
              </w:rPr>
              <w:t>Throughout 2023 - 2024</w:t>
            </w:r>
            <w:r w:rsidR="00816486" w:rsidRPr="006F3E25">
              <w:rPr>
                <w:rFonts w:asciiTheme="minorHAnsi" w:hAnsiTheme="minorHAnsi" w:cstheme="minorHAnsi"/>
                <w:sz w:val="22"/>
                <w:szCs w:val="22"/>
              </w:rPr>
              <w:t>, we offered breakfast club places to approximately 25 pupil premium pupils to ensure that these children were in school on time, well fed and learned much needed social skills in order that they could access learning.</w:t>
            </w:r>
          </w:p>
          <w:p w14:paraId="681F9360" w14:textId="77777777" w:rsidR="00DD6AA4" w:rsidRPr="006F3E25" w:rsidRDefault="00DD6AA4" w:rsidP="00816486">
            <w:pPr>
              <w:pStyle w:val="TableRowCentered"/>
              <w:ind w:left="0"/>
              <w:jc w:val="left"/>
              <w:rPr>
                <w:rFonts w:asciiTheme="minorHAnsi" w:hAnsiTheme="minorHAnsi" w:cstheme="minorHAnsi"/>
                <w:sz w:val="22"/>
                <w:szCs w:val="22"/>
              </w:rPr>
            </w:pPr>
          </w:p>
          <w:p w14:paraId="22E7747F" w14:textId="77777777" w:rsidR="00DD6AA4" w:rsidRPr="006F3E25" w:rsidRDefault="00816486" w:rsidP="005C59FA">
            <w:pPr>
              <w:pStyle w:val="TableRowCentered"/>
              <w:ind w:left="0"/>
              <w:jc w:val="left"/>
              <w:rPr>
                <w:rFonts w:asciiTheme="minorHAnsi" w:hAnsiTheme="minorHAnsi" w:cstheme="minorHAnsi"/>
                <w:sz w:val="22"/>
                <w:szCs w:val="22"/>
              </w:rPr>
            </w:pPr>
            <w:r w:rsidRPr="006F3E25">
              <w:rPr>
                <w:rFonts w:asciiTheme="minorHAnsi" w:hAnsiTheme="minorHAnsi" w:cstheme="minorHAnsi"/>
                <w:sz w:val="22"/>
                <w:szCs w:val="22"/>
              </w:rPr>
              <w:t xml:space="preserve">Our Learning Mentors have had dedicated time each day where they rigorously work on attendance issues, contacting parents, offering support for parents and signposting them to other agencies in order to improve attendance. The Learning Mentors have provided individual and group work for children and families to remove barriers to learning and address social, emotional and mental health issues. </w:t>
            </w:r>
          </w:p>
          <w:p w14:paraId="714D1F84" w14:textId="77777777" w:rsidR="00816486" w:rsidRPr="006F3E25" w:rsidRDefault="00816486" w:rsidP="005C59FA">
            <w:pPr>
              <w:pStyle w:val="TableRowCentered"/>
              <w:ind w:left="0"/>
              <w:jc w:val="left"/>
              <w:rPr>
                <w:rFonts w:asciiTheme="minorHAnsi" w:hAnsiTheme="minorHAnsi" w:cstheme="minorHAnsi"/>
                <w:sz w:val="22"/>
                <w:szCs w:val="22"/>
              </w:rPr>
            </w:pPr>
          </w:p>
          <w:p w14:paraId="62E5AEAA" w14:textId="66A3F7F8" w:rsidR="00DD6AA4" w:rsidRPr="006F3E25" w:rsidRDefault="005C59FA" w:rsidP="00E26DB6">
            <w:pPr>
              <w:pStyle w:val="TableRowCentered"/>
              <w:ind w:left="0"/>
              <w:jc w:val="left"/>
              <w:rPr>
                <w:rFonts w:asciiTheme="minorHAnsi" w:hAnsiTheme="minorHAnsi" w:cstheme="minorHAnsi"/>
                <w:sz w:val="22"/>
                <w:szCs w:val="22"/>
              </w:rPr>
            </w:pPr>
            <w:r w:rsidRPr="006F3E25">
              <w:rPr>
                <w:rFonts w:asciiTheme="minorHAnsi" w:hAnsiTheme="minorHAnsi" w:cstheme="minorHAnsi"/>
                <w:sz w:val="22"/>
                <w:szCs w:val="22"/>
              </w:rPr>
              <w:t xml:space="preserve">Throughout the year, </w:t>
            </w:r>
            <w:r w:rsidR="00A15A95" w:rsidRPr="006F3E25">
              <w:rPr>
                <w:rFonts w:asciiTheme="minorHAnsi" w:hAnsiTheme="minorHAnsi" w:cstheme="minorHAnsi"/>
                <w:sz w:val="22"/>
                <w:szCs w:val="22"/>
              </w:rPr>
              <w:t xml:space="preserve">Pupil Premium pupils in </w:t>
            </w:r>
            <w:r w:rsidR="00B9397F" w:rsidRPr="006F3E25">
              <w:rPr>
                <w:rFonts w:asciiTheme="minorHAnsi" w:hAnsiTheme="minorHAnsi" w:cstheme="minorHAnsi"/>
                <w:sz w:val="22"/>
                <w:szCs w:val="22"/>
              </w:rPr>
              <w:t>Year</w:t>
            </w:r>
            <w:r w:rsidR="00E26DB6" w:rsidRPr="006F3E25">
              <w:rPr>
                <w:rFonts w:asciiTheme="minorHAnsi" w:hAnsiTheme="minorHAnsi" w:cstheme="minorHAnsi"/>
                <w:sz w:val="22"/>
                <w:szCs w:val="22"/>
              </w:rPr>
              <w:t>s 4, 5 and</w:t>
            </w:r>
            <w:r w:rsidR="00B9397F" w:rsidRPr="006F3E25">
              <w:rPr>
                <w:rFonts w:asciiTheme="minorHAnsi" w:hAnsiTheme="minorHAnsi" w:cstheme="minorHAnsi"/>
                <w:sz w:val="22"/>
                <w:szCs w:val="22"/>
              </w:rPr>
              <w:t xml:space="preserve"> 6</w:t>
            </w:r>
            <w:r w:rsidR="00A15A95" w:rsidRPr="006F3E25">
              <w:rPr>
                <w:rFonts w:asciiTheme="minorHAnsi" w:hAnsiTheme="minorHAnsi" w:cstheme="minorHAnsi"/>
                <w:sz w:val="22"/>
                <w:szCs w:val="22"/>
              </w:rPr>
              <w:t xml:space="preserve"> were taught either in a small target group or within a smaller group in the classroom</w:t>
            </w:r>
            <w:r w:rsidR="00CC5F43" w:rsidRPr="006F3E25">
              <w:rPr>
                <w:rFonts w:asciiTheme="minorHAnsi" w:hAnsiTheme="minorHAnsi" w:cstheme="minorHAnsi"/>
                <w:sz w:val="22"/>
                <w:szCs w:val="22"/>
              </w:rPr>
              <w:t xml:space="preserve"> </w:t>
            </w:r>
            <w:r w:rsidR="00B9397F" w:rsidRPr="006F3E25">
              <w:rPr>
                <w:rFonts w:asciiTheme="minorHAnsi" w:hAnsiTheme="minorHAnsi" w:cstheme="minorHAnsi"/>
                <w:sz w:val="22"/>
                <w:szCs w:val="22"/>
              </w:rPr>
              <w:t>for either maths</w:t>
            </w:r>
            <w:r w:rsidR="00E26DB6" w:rsidRPr="006F3E25">
              <w:rPr>
                <w:rFonts w:asciiTheme="minorHAnsi" w:hAnsiTheme="minorHAnsi" w:cstheme="minorHAnsi"/>
                <w:sz w:val="22"/>
                <w:szCs w:val="22"/>
              </w:rPr>
              <w:t xml:space="preserve"> and/or </w:t>
            </w:r>
            <w:r w:rsidR="00B9397F" w:rsidRPr="006F3E25">
              <w:rPr>
                <w:rFonts w:asciiTheme="minorHAnsi" w:hAnsiTheme="minorHAnsi" w:cstheme="minorHAnsi"/>
                <w:sz w:val="22"/>
                <w:szCs w:val="22"/>
              </w:rPr>
              <w:t xml:space="preserve">English. </w:t>
            </w:r>
            <w:r w:rsidR="00CC5F43" w:rsidRPr="006F3E25">
              <w:rPr>
                <w:rFonts w:asciiTheme="minorHAnsi" w:hAnsiTheme="minorHAnsi" w:cstheme="minorHAnsi"/>
                <w:sz w:val="22"/>
                <w:szCs w:val="22"/>
              </w:rPr>
              <w:t>This small group teaching</w:t>
            </w:r>
            <w:r w:rsidR="00E26DB6" w:rsidRPr="006F3E25">
              <w:rPr>
                <w:rFonts w:asciiTheme="minorHAnsi" w:hAnsiTheme="minorHAnsi" w:cstheme="minorHAnsi"/>
                <w:sz w:val="22"/>
                <w:szCs w:val="22"/>
              </w:rPr>
              <w:t>,</w:t>
            </w:r>
            <w:r w:rsidR="00CC5F43" w:rsidRPr="006F3E25">
              <w:rPr>
                <w:rFonts w:asciiTheme="minorHAnsi" w:hAnsiTheme="minorHAnsi" w:cstheme="minorHAnsi"/>
                <w:sz w:val="22"/>
                <w:szCs w:val="22"/>
              </w:rPr>
              <w:t xml:space="preserve"> led by experienced and skilled teachers,</w:t>
            </w:r>
            <w:r w:rsidR="00E26DB6" w:rsidRPr="006F3E25">
              <w:rPr>
                <w:rFonts w:asciiTheme="minorHAnsi" w:hAnsiTheme="minorHAnsi" w:cstheme="minorHAnsi"/>
                <w:sz w:val="22"/>
                <w:szCs w:val="22"/>
              </w:rPr>
              <w:t xml:space="preserve"> targeting </w:t>
            </w:r>
            <w:r w:rsidR="00CC5F43" w:rsidRPr="006F3E25">
              <w:rPr>
                <w:rFonts w:asciiTheme="minorHAnsi" w:hAnsiTheme="minorHAnsi" w:cstheme="minorHAnsi"/>
                <w:sz w:val="22"/>
                <w:szCs w:val="22"/>
              </w:rPr>
              <w:t>specific needs and knowledge gaps, was an effective strategy to support low attaining</w:t>
            </w:r>
            <w:r w:rsidR="00DD6AA4" w:rsidRPr="006F3E25">
              <w:rPr>
                <w:rFonts w:asciiTheme="minorHAnsi" w:hAnsiTheme="minorHAnsi" w:cstheme="minorHAnsi"/>
                <w:sz w:val="22"/>
                <w:szCs w:val="22"/>
              </w:rPr>
              <w:t xml:space="preserve"> Pupil P</w:t>
            </w:r>
            <w:r w:rsidRPr="006F3E25">
              <w:rPr>
                <w:rFonts w:asciiTheme="minorHAnsi" w:hAnsiTheme="minorHAnsi" w:cstheme="minorHAnsi"/>
                <w:sz w:val="22"/>
                <w:szCs w:val="22"/>
              </w:rPr>
              <w:t>remium</w:t>
            </w:r>
            <w:r w:rsidR="00CC5F43" w:rsidRPr="006F3E25">
              <w:rPr>
                <w:rFonts w:asciiTheme="minorHAnsi" w:hAnsiTheme="minorHAnsi" w:cstheme="minorHAnsi"/>
                <w:sz w:val="22"/>
                <w:szCs w:val="22"/>
              </w:rPr>
              <w:t xml:space="preserve"> </w:t>
            </w:r>
            <w:r w:rsidR="00E26DB6" w:rsidRPr="006F3E25">
              <w:rPr>
                <w:rFonts w:asciiTheme="minorHAnsi" w:hAnsiTheme="minorHAnsi" w:cstheme="minorHAnsi"/>
                <w:sz w:val="22"/>
                <w:szCs w:val="22"/>
              </w:rPr>
              <w:t>pupils or those falling behind.</w:t>
            </w:r>
          </w:p>
          <w:p w14:paraId="3B6CDBB5" w14:textId="3F1C3111" w:rsidR="00E26DB6" w:rsidRDefault="00E26DB6" w:rsidP="00E26DB6">
            <w:pPr>
              <w:pStyle w:val="TableRowCentered"/>
              <w:ind w:left="0"/>
              <w:jc w:val="left"/>
              <w:rPr>
                <w:rFonts w:asciiTheme="minorHAnsi" w:hAnsiTheme="minorHAnsi" w:cstheme="minorHAnsi"/>
                <w:sz w:val="22"/>
                <w:szCs w:val="22"/>
              </w:rPr>
            </w:pPr>
          </w:p>
          <w:p w14:paraId="37932275" w14:textId="6065B7E8" w:rsidR="00631607" w:rsidRDefault="00631607" w:rsidP="00E26DB6">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129/181 (71%) pupil premium pupils were ‘employed’ in jobs in 2023 2024</w:t>
            </w:r>
          </w:p>
          <w:p w14:paraId="16613E6A" w14:textId="53FF50EB" w:rsidR="00631607" w:rsidRPr="006F3E25" w:rsidRDefault="00631607" w:rsidP="00631607">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50% of pupil premium pupils were accessed a club free of charge in 2023 2024</w:t>
            </w:r>
          </w:p>
          <w:p w14:paraId="394D391E" w14:textId="77777777" w:rsidR="00631607" w:rsidRPr="006F3E25" w:rsidRDefault="00631607" w:rsidP="00E26DB6">
            <w:pPr>
              <w:pStyle w:val="TableRowCentered"/>
              <w:ind w:left="0"/>
              <w:jc w:val="left"/>
              <w:rPr>
                <w:rFonts w:asciiTheme="minorHAnsi" w:hAnsiTheme="minorHAnsi" w:cstheme="minorHAnsi"/>
                <w:sz w:val="22"/>
                <w:szCs w:val="22"/>
              </w:rPr>
            </w:pPr>
          </w:p>
          <w:p w14:paraId="327025B8" w14:textId="29A2FBAB" w:rsidR="00DD6AA4" w:rsidRPr="006F3E25" w:rsidRDefault="00DD6AA4" w:rsidP="00DD6AA4">
            <w:pPr>
              <w:spacing w:after="0" w:line="276" w:lineRule="auto"/>
              <w:rPr>
                <w:rFonts w:asciiTheme="minorHAnsi" w:hAnsiTheme="minorHAnsi" w:cstheme="minorHAnsi"/>
                <w:sz w:val="22"/>
                <w:szCs w:val="22"/>
              </w:rPr>
            </w:pPr>
            <w:r w:rsidRPr="006F3E25">
              <w:rPr>
                <w:rFonts w:asciiTheme="minorHAnsi" w:hAnsiTheme="minorHAnsi" w:cstheme="minorHAnsi"/>
                <w:sz w:val="22"/>
                <w:szCs w:val="22"/>
              </w:rPr>
              <w:t xml:space="preserve">Residential visits were subsidised for pupils in receipt of pupil premium to widen their life experiences and provide life long memories. All Pupil Premium pupils attended the residential visits from Year 3 to Year 6. </w:t>
            </w:r>
          </w:p>
          <w:p w14:paraId="32FE7162" w14:textId="693A83CE" w:rsidR="00DD6AA4" w:rsidRPr="00BD6BF2" w:rsidRDefault="00DD6AA4" w:rsidP="00BD6BF2">
            <w:pPr>
              <w:pStyle w:val="ListParagraph"/>
              <w:numPr>
                <w:ilvl w:val="0"/>
                <w:numId w:val="33"/>
              </w:numPr>
              <w:spacing w:after="0" w:line="276" w:lineRule="auto"/>
              <w:rPr>
                <w:rFonts w:asciiTheme="minorHAnsi" w:hAnsiTheme="minorHAnsi" w:cstheme="minorHAnsi"/>
                <w:sz w:val="22"/>
                <w:szCs w:val="22"/>
              </w:rPr>
            </w:pPr>
            <w:r w:rsidRPr="006F3E25">
              <w:rPr>
                <w:rFonts w:asciiTheme="minorHAnsi" w:hAnsiTheme="minorHAnsi" w:cstheme="minorHAnsi"/>
                <w:sz w:val="22"/>
                <w:szCs w:val="22"/>
              </w:rPr>
              <w:t xml:space="preserve">Y3 </w:t>
            </w:r>
            <w:r w:rsidR="00B9397F" w:rsidRPr="006F3E25">
              <w:rPr>
                <w:rFonts w:asciiTheme="minorHAnsi" w:hAnsiTheme="minorHAnsi" w:cstheme="minorHAnsi"/>
                <w:sz w:val="22"/>
                <w:szCs w:val="22"/>
              </w:rPr>
              <w:t>Bradley Wood Outdoor Activity Centre</w:t>
            </w:r>
            <w:r w:rsidR="00BD6BF2">
              <w:rPr>
                <w:rFonts w:asciiTheme="minorHAnsi" w:hAnsiTheme="minorHAnsi" w:cstheme="minorHAnsi"/>
                <w:sz w:val="22"/>
                <w:szCs w:val="22"/>
              </w:rPr>
              <w:t xml:space="preserve"> (</w:t>
            </w:r>
            <w:r w:rsidR="00BD6BF2">
              <w:rPr>
                <w:rFonts w:asciiTheme="minorHAnsi" w:hAnsiTheme="minorHAnsi" w:cstheme="minorHAnsi"/>
                <w:b/>
                <w:sz w:val="22"/>
                <w:szCs w:val="22"/>
              </w:rPr>
              <w:t>22/25</w:t>
            </w:r>
            <w:r w:rsidR="00BD6BF2" w:rsidRPr="00BD6BF2">
              <w:rPr>
                <w:rFonts w:asciiTheme="minorHAnsi" w:hAnsiTheme="minorHAnsi" w:cstheme="minorHAnsi"/>
                <w:b/>
                <w:sz w:val="22"/>
                <w:szCs w:val="22"/>
              </w:rPr>
              <w:t xml:space="preserve"> </w:t>
            </w:r>
            <w:r w:rsidR="00BD6BF2">
              <w:rPr>
                <w:rFonts w:asciiTheme="minorHAnsi" w:hAnsiTheme="minorHAnsi" w:cstheme="minorHAnsi"/>
                <w:b/>
                <w:sz w:val="22"/>
                <w:szCs w:val="22"/>
              </w:rPr>
              <w:t>88</w:t>
            </w:r>
            <w:r w:rsidR="00BD6BF2" w:rsidRPr="00BD6BF2">
              <w:rPr>
                <w:rFonts w:asciiTheme="minorHAnsi" w:hAnsiTheme="minorHAnsi" w:cstheme="minorHAnsi"/>
                <w:b/>
                <w:sz w:val="22"/>
                <w:szCs w:val="22"/>
              </w:rPr>
              <w:t>%</w:t>
            </w:r>
            <w:r w:rsidR="00BD6BF2">
              <w:rPr>
                <w:rFonts w:asciiTheme="minorHAnsi" w:hAnsiTheme="minorHAnsi" w:cstheme="minorHAnsi"/>
                <w:sz w:val="22"/>
                <w:szCs w:val="22"/>
              </w:rPr>
              <w:t xml:space="preserve"> PP pupils attended)</w:t>
            </w:r>
          </w:p>
          <w:p w14:paraId="3DEDFBF2" w14:textId="57F1AAAE" w:rsidR="00DD6AA4" w:rsidRPr="006F3E25" w:rsidRDefault="00DD6AA4" w:rsidP="00DD6AA4">
            <w:pPr>
              <w:pStyle w:val="ListParagraph"/>
              <w:numPr>
                <w:ilvl w:val="0"/>
                <w:numId w:val="33"/>
              </w:numPr>
              <w:spacing w:after="0" w:line="276" w:lineRule="auto"/>
              <w:rPr>
                <w:rFonts w:asciiTheme="minorHAnsi" w:hAnsiTheme="minorHAnsi" w:cstheme="minorHAnsi"/>
                <w:sz w:val="22"/>
                <w:szCs w:val="22"/>
              </w:rPr>
            </w:pPr>
            <w:r w:rsidRPr="006F3E25">
              <w:rPr>
                <w:rFonts w:asciiTheme="minorHAnsi" w:hAnsiTheme="minorHAnsi" w:cstheme="minorHAnsi"/>
                <w:sz w:val="22"/>
                <w:szCs w:val="22"/>
              </w:rPr>
              <w:t>Y4 Nell Bank</w:t>
            </w:r>
            <w:r w:rsidR="00BD6BF2">
              <w:rPr>
                <w:rFonts w:asciiTheme="minorHAnsi" w:hAnsiTheme="minorHAnsi" w:cstheme="minorHAnsi"/>
                <w:sz w:val="22"/>
                <w:szCs w:val="22"/>
              </w:rPr>
              <w:t xml:space="preserve"> (</w:t>
            </w:r>
            <w:r w:rsidR="00BD6BF2" w:rsidRPr="00BD6BF2">
              <w:rPr>
                <w:rFonts w:asciiTheme="minorHAnsi" w:hAnsiTheme="minorHAnsi" w:cstheme="minorHAnsi"/>
                <w:b/>
                <w:sz w:val="22"/>
                <w:szCs w:val="22"/>
              </w:rPr>
              <w:t>34/36 94%</w:t>
            </w:r>
            <w:r w:rsidR="00BD6BF2">
              <w:rPr>
                <w:rFonts w:asciiTheme="minorHAnsi" w:hAnsiTheme="minorHAnsi" w:cstheme="minorHAnsi"/>
                <w:sz w:val="22"/>
                <w:szCs w:val="22"/>
              </w:rPr>
              <w:t xml:space="preserve"> PP pupils attended)</w:t>
            </w:r>
          </w:p>
          <w:p w14:paraId="6DE753F2" w14:textId="60E2D632" w:rsidR="00DD6AA4" w:rsidRPr="006F3E25" w:rsidRDefault="00DD6AA4" w:rsidP="00DD6AA4">
            <w:pPr>
              <w:pStyle w:val="ListParagraph"/>
              <w:numPr>
                <w:ilvl w:val="0"/>
                <w:numId w:val="33"/>
              </w:numPr>
              <w:spacing w:after="0" w:line="276" w:lineRule="auto"/>
              <w:rPr>
                <w:rFonts w:asciiTheme="minorHAnsi" w:hAnsiTheme="minorHAnsi" w:cstheme="minorHAnsi"/>
                <w:sz w:val="22"/>
                <w:szCs w:val="22"/>
              </w:rPr>
            </w:pPr>
            <w:r w:rsidRPr="006F3E25">
              <w:rPr>
                <w:rFonts w:asciiTheme="minorHAnsi" w:hAnsiTheme="minorHAnsi" w:cstheme="minorHAnsi"/>
                <w:sz w:val="22"/>
                <w:szCs w:val="22"/>
              </w:rPr>
              <w:t xml:space="preserve">Y5 </w:t>
            </w:r>
            <w:proofErr w:type="spellStart"/>
            <w:r w:rsidRPr="006F3E25">
              <w:rPr>
                <w:rFonts w:asciiTheme="minorHAnsi" w:hAnsiTheme="minorHAnsi" w:cstheme="minorHAnsi"/>
                <w:sz w:val="22"/>
                <w:szCs w:val="22"/>
              </w:rPr>
              <w:t>Ingleborough</w:t>
            </w:r>
            <w:proofErr w:type="spellEnd"/>
            <w:r w:rsidRPr="006F3E25">
              <w:rPr>
                <w:rFonts w:asciiTheme="minorHAnsi" w:hAnsiTheme="minorHAnsi" w:cstheme="minorHAnsi"/>
                <w:sz w:val="22"/>
                <w:szCs w:val="22"/>
              </w:rPr>
              <w:t xml:space="preserve"> Hall</w:t>
            </w:r>
            <w:r w:rsidR="00BD6BF2">
              <w:rPr>
                <w:rFonts w:asciiTheme="minorHAnsi" w:hAnsiTheme="minorHAnsi" w:cstheme="minorHAnsi"/>
                <w:sz w:val="22"/>
                <w:szCs w:val="22"/>
              </w:rPr>
              <w:t xml:space="preserve"> (</w:t>
            </w:r>
            <w:r w:rsidR="00BD6BF2" w:rsidRPr="00BD6BF2">
              <w:rPr>
                <w:rFonts w:asciiTheme="minorHAnsi" w:hAnsiTheme="minorHAnsi" w:cstheme="minorHAnsi"/>
                <w:b/>
                <w:sz w:val="22"/>
                <w:szCs w:val="22"/>
              </w:rPr>
              <w:t>24/30 80%</w:t>
            </w:r>
            <w:r w:rsidR="00BD6BF2">
              <w:rPr>
                <w:rFonts w:asciiTheme="minorHAnsi" w:hAnsiTheme="minorHAnsi" w:cstheme="minorHAnsi"/>
                <w:sz w:val="22"/>
                <w:szCs w:val="22"/>
              </w:rPr>
              <w:t xml:space="preserve"> PP pupils attended)</w:t>
            </w:r>
          </w:p>
          <w:p w14:paraId="39308404" w14:textId="54BCA713" w:rsidR="00BD6BF2" w:rsidRPr="006F3E25" w:rsidRDefault="00BD6BF2" w:rsidP="00BD6BF2">
            <w:pPr>
              <w:pStyle w:val="ListParagraph"/>
              <w:numPr>
                <w:ilvl w:val="0"/>
                <w:numId w:val="33"/>
              </w:numPr>
              <w:spacing w:after="0" w:line="276" w:lineRule="auto"/>
              <w:rPr>
                <w:rFonts w:asciiTheme="minorHAnsi" w:hAnsiTheme="minorHAnsi" w:cstheme="minorHAnsi"/>
                <w:sz w:val="22"/>
                <w:szCs w:val="22"/>
              </w:rPr>
            </w:pPr>
            <w:r>
              <w:rPr>
                <w:rFonts w:asciiTheme="minorHAnsi" w:hAnsiTheme="minorHAnsi" w:cstheme="minorHAnsi"/>
                <w:sz w:val="22"/>
                <w:szCs w:val="22"/>
              </w:rPr>
              <w:t>Y6 High Adventure</w:t>
            </w:r>
            <w:r w:rsidR="00DD6AA4" w:rsidRPr="006F3E25">
              <w:rPr>
                <w:rFonts w:asciiTheme="minorHAnsi" w:hAnsiTheme="minorHAnsi" w:cstheme="minorHAnsi"/>
                <w:sz w:val="22"/>
                <w:szCs w:val="22"/>
              </w:rPr>
              <w:t xml:space="preserve"> </w:t>
            </w:r>
            <w:r>
              <w:rPr>
                <w:rFonts w:asciiTheme="minorHAnsi" w:hAnsiTheme="minorHAnsi" w:cstheme="minorHAnsi"/>
                <w:sz w:val="22"/>
                <w:szCs w:val="22"/>
              </w:rPr>
              <w:t>(</w:t>
            </w:r>
            <w:r>
              <w:rPr>
                <w:rFonts w:asciiTheme="minorHAnsi" w:hAnsiTheme="minorHAnsi" w:cstheme="minorHAnsi"/>
                <w:b/>
                <w:sz w:val="22"/>
                <w:szCs w:val="22"/>
              </w:rPr>
              <w:t>23/26</w:t>
            </w:r>
            <w:r w:rsidRPr="00BD6BF2">
              <w:rPr>
                <w:rFonts w:asciiTheme="minorHAnsi" w:hAnsiTheme="minorHAnsi" w:cstheme="minorHAnsi"/>
                <w:b/>
                <w:sz w:val="22"/>
                <w:szCs w:val="22"/>
              </w:rPr>
              <w:t xml:space="preserve"> </w:t>
            </w:r>
            <w:r>
              <w:rPr>
                <w:rFonts w:asciiTheme="minorHAnsi" w:hAnsiTheme="minorHAnsi" w:cstheme="minorHAnsi"/>
                <w:b/>
                <w:sz w:val="22"/>
                <w:szCs w:val="22"/>
              </w:rPr>
              <w:t>88</w:t>
            </w:r>
            <w:r w:rsidRPr="00BD6BF2">
              <w:rPr>
                <w:rFonts w:asciiTheme="minorHAnsi" w:hAnsiTheme="minorHAnsi" w:cstheme="minorHAnsi"/>
                <w:b/>
                <w:sz w:val="22"/>
                <w:szCs w:val="22"/>
              </w:rPr>
              <w:t>%</w:t>
            </w:r>
            <w:r>
              <w:rPr>
                <w:rFonts w:asciiTheme="minorHAnsi" w:hAnsiTheme="minorHAnsi" w:cstheme="minorHAnsi"/>
                <w:sz w:val="22"/>
                <w:szCs w:val="22"/>
              </w:rPr>
              <w:t xml:space="preserve"> PP pupils attended)</w:t>
            </w:r>
          </w:p>
          <w:p w14:paraId="6B2A8FEB" w14:textId="09BB63EC" w:rsidR="00C874B3" w:rsidRPr="006F3E25" w:rsidRDefault="00C874B3" w:rsidP="00BD6BF2">
            <w:pPr>
              <w:pStyle w:val="TableRowCentered"/>
              <w:ind w:left="0"/>
              <w:jc w:val="left"/>
              <w:rPr>
                <w:rFonts w:asciiTheme="minorHAnsi" w:hAnsiTheme="minorHAnsi" w:cstheme="minorHAnsi"/>
                <w:sz w:val="22"/>
                <w:szCs w:val="22"/>
              </w:rPr>
            </w:pPr>
          </w:p>
          <w:p w14:paraId="188D7EA7" w14:textId="2E2A374C" w:rsidR="00DD6AA4" w:rsidRPr="006F3E25" w:rsidRDefault="00631607" w:rsidP="00BD6BF2">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154</w:t>
            </w:r>
            <w:r w:rsidR="00DD6AA4" w:rsidRPr="006F3E25">
              <w:rPr>
                <w:rFonts w:asciiTheme="minorHAnsi" w:hAnsiTheme="minorHAnsi" w:cstheme="minorHAnsi"/>
                <w:sz w:val="22"/>
                <w:szCs w:val="22"/>
              </w:rPr>
              <w:t xml:space="preserve"> pupil premium families received 2 school jumpers per child. </w:t>
            </w:r>
          </w:p>
          <w:p w14:paraId="6D923441" w14:textId="77777777" w:rsidR="00DD6AA4" w:rsidRPr="006F3E25" w:rsidRDefault="00DD6AA4" w:rsidP="002610D9">
            <w:pPr>
              <w:pStyle w:val="TableRowCentered"/>
              <w:jc w:val="left"/>
              <w:rPr>
                <w:rFonts w:asciiTheme="minorHAnsi" w:hAnsiTheme="minorHAnsi" w:cstheme="minorHAnsi"/>
                <w:sz w:val="22"/>
                <w:szCs w:val="22"/>
              </w:rPr>
            </w:pPr>
          </w:p>
          <w:p w14:paraId="7900C05A" w14:textId="6FC423C5" w:rsidR="002610D9" w:rsidRPr="006F3E25" w:rsidRDefault="00617C1B" w:rsidP="004C382B">
            <w:pPr>
              <w:pStyle w:val="TableRowCentered"/>
              <w:ind w:left="0"/>
              <w:jc w:val="left"/>
              <w:rPr>
                <w:rFonts w:asciiTheme="minorHAnsi" w:hAnsiTheme="minorHAnsi" w:cstheme="minorHAnsi"/>
                <w:sz w:val="22"/>
                <w:szCs w:val="22"/>
              </w:rPr>
            </w:pPr>
            <w:r w:rsidRPr="006F3E25">
              <w:rPr>
                <w:rFonts w:asciiTheme="minorHAnsi" w:hAnsiTheme="minorHAnsi" w:cstheme="minorHAnsi"/>
                <w:sz w:val="22"/>
                <w:szCs w:val="22"/>
              </w:rPr>
              <w:t>A number of pupils who are pupil premium also have special educational needs, it is crucial that we devise individual programs of work for these children, which are reviewed regular</w:t>
            </w:r>
            <w:r w:rsidR="004C382B" w:rsidRPr="006F3E25">
              <w:rPr>
                <w:rFonts w:asciiTheme="minorHAnsi" w:hAnsiTheme="minorHAnsi" w:cstheme="minorHAnsi"/>
                <w:sz w:val="22"/>
                <w:szCs w:val="22"/>
              </w:rPr>
              <w:t>ly. Employing a full time Assistant Headteacher</w:t>
            </w:r>
            <w:r w:rsidRPr="006F3E25">
              <w:rPr>
                <w:rFonts w:asciiTheme="minorHAnsi" w:hAnsiTheme="minorHAnsi" w:cstheme="minorHAnsi"/>
                <w:sz w:val="22"/>
                <w:szCs w:val="22"/>
              </w:rPr>
              <w:t xml:space="preserve"> who is responsible for SEND </w:t>
            </w:r>
            <w:r w:rsidR="004C382B" w:rsidRPr="006F3E25">
              <w:rPr>
                <w:rFonts w:asciiTheme="minorHAnsi" w:hAnsiTheme="minorHAnsi" w:cstheme="minorHAnsi"/>
                <w:sz w:val="22"/>
                <w:szCs w:val="22"/>
              </w:rPr>
              <w:t xml:space="preserve">and Inclusion </w:t>
            </w:r>
            <w:r w:rsidRPr="006F3E25">
              <w:rPr>
                <w:rFonts w:asciiTheme="minorHAnsi" w:hAnsiTheme="minorHAnsi" w:cstheme="minorHAnsi"/>
                <w:sz w:val="22"/>
                <w:szCs w:val="22"/>
              </w:rPr>
              <w:t>ensures that our most vulnerable children have excell</w:t>
            </w:r>
            <w:r w:rsidR="004C382B" w:rsidRPr="006F3E25">
              <w:rPr>
                <w:rFonts w:asciiTheme="minorHAnsi" w:hAnsiTheme="minorHAnsi" w:cstheme="minorHAnsi"/>
                <w:sz w:val="22"/>
                <w:szCs w:val="22"/>
              </w:rPr>
              <w:t>ent provision and mak</w:t>
            </w:r>
            <w:r w:rsidRPr="006F3E25">
              <w:rPr>
                <w:rFonts w:asciiTheme="minorHAnsi" w:hAnsiTheme="minorHAnsi" w:cstheme="minorHAnsi"/>
                <w:sz w:val="22"/>
                <w:szCs w:val="22"/>
              </w:rPr>
              <w:t xml:space="preserve">e good progress. </w:t>
            </w:r>
          </w:p>
          <w:p w14:paraId="03C7DCF8" w14:textId="200ADC96" w:rsidR="00FB1F23" w:rsidRPr="006F3E25" w:rsidRDefault="00FB1F23" w:rsidP="004C382B">
            <w:pPr>
              <w:pStyle w:val="TableRowCentered"/>
              <w:ind w:left="0"/>
              <w:jc w:val="left"/>
              <w:rPr>
                <w:rFonts w:asciiTheme="minorHAnsi" w:hAnsiTheme="minorHAnsi" w:cstheme="minorHAnsi"/>
                <w:sz w:val="22"/>
                <w:szCs w:val="22"/>
                <w:u w:val="single"/>
              </w:rPr>
            </w:pPr>
          </w:p>
          <w:p w14:paraId="5BBD3132" w14:textId="40090DEF" w:rsidR="00E26DB6" w:rsidRPr="006F3E25" w:rsidRDefault="00E26DB6" w:rsidP="004C382B">
            <w:pPr>
              <w:pStyle w:val="TableRowCentered"/>
              <w:ind w:left="0"/>
              <w:jc w:val="left"/>
              <w:rPr>
                <w:rFonts w:asciiTheme="minorHAnsi" w:hAnsiTheme="minorHAnsi" w:cstheme="minorHAnsi"/>
                <w:sz w:val="22"/>
                <w:szCs w:val="22"/>
                <w:u w:val="single"/>
              </w:rPr>
            </w:pPr>
          </w:p>
          <w:p w14:paraId="36685E58" w14:textId="6285F1B9" w:rsidR="00E26DB6" w:rsidRDefault="00E26DB6" w:rsidP="004C382B">
            <w:pPr>
              <w:pStyle w:val="TableRowCentered"/>
              <w:ind w:left="0"/>
              <w:jc w:val="left"/>
              <w:rPr>
                <w:rFonts w:asciiTheme="minorHAnsi" w:hAnsiTheme="minorHAnsi" w:cstheme="minorHAnsi"/>
                <w:sz w:val="22"/>
                <w:szCs w:val="22"/>
                <w:u w:val="single"/>
              </w:rPr>
            </w:pPr>
          </w:p>
          <w:p w14:paraId="47972D75" w14:textId="062413A3" w:rsidR="006F3E25" w:rsidRDefault="006F3E25" w:rsidP="004C382B">
            <w:pPr>
              <w:pStyle w:val="TableRowCentered"/>
              <w:ind w:left="0"/>
              <w:jc w:val="left"/>
              <w:rPr>
                <w:rFonts w:asciiTheme="minorHAnsi" w:hAnsiTheme="minorHAnsi" w:cstheme="minorHAnsi"/>
                <w:sz w:val="22"/>
                <w:szCs w:val="22"/>
                <w:u w:val="single"/>
              </w:rPr>
            </w:pPr>
          </w:p>
          <w:p w14:paraId="0C787C26" w14:textId="7DA3750B" w:rsidR="00E26DB6" w:rsidRPr="006F3E25" w:rsidRDefault="00660A47" w:rsidP="002F1C2A">
            <w:pPr>
              <w:pStyle w:val="TableRowCentered"/>
              <w:spacing w:before="0"/>
              <w:ind w:left="0"/>
              <w:jc w:val="left"/>
              <w:rPr>
                <w:rFonts w:asciiTheme="minorHAnsi" w:hAnsiTheme="minorHAnsi" w:cstheme="minorHAnsi"/>
                <w:b/>
                <w:szCs w:val="22"/>
                <w:u w:val="single"/>
              </w:rPr>
            </w:pPr>
            <w:r w:rsidRPr="006F3E25">
              <w:rPr>
                <w:rFonts w:asciiTheme="minorHAnsi" w:hAnsiTheme="minorHAnsi" w:cstheme="minorHAnsi"/>
                <w:b/>
                <w:szCs w:val="22"/>
                <w:u w:val="single"/>
              </w:rPr>
              <w:lastRenderedPageBreak/>
              <w:t>Pupil outcomes in Jul</w:t>
            </w:r>
            <w:r w:rsidR="002235C4" w:rsidRPr="006F3E25">
              <w:rPr>
                <w:rFonts w:asciiTheme="minorHAnsi" w:hAnsiTheme="minorHAnsi" w:cstheme="minorHAnsi"/>
                <w:b/>
                <w:szCs w:val="22"/>
                <w:u w:val="single"/>
              </w:rPr>
              <w:t>y 2024</w:t>
            </w:r>
          </w:p>
          <w:p w14:paraId="424AF3CC" w14:textId="2A6AA417" w:rsidR="00E26DB6" w:rsidRPr="006F3E25" w:rsidRDefault="00E26DB6" w:rsidP="002F1C2A">
            <w:pPr>
              <w:pStyle w:val="TableRowCentered"/>
              <w:spacing w:before="0"/>
              <w:ind w:left="0"/>
              <w:jc w:val="left"/>
              <w:rPr>
                <w:rFonts w:asciiTheme="minorHAnsi" w:hAnsiTheme="minorHAnsi" w:cstheme="minorHAnsi"/>
                <w:b/>
                <w:sz w:val="22"/>
                <w:szCs w:val="22"/>
                <w:u w:val="single"/>
              </w:rPr>
            </w:pPr>
            <w:r w:rsidRPr="006F3E25">
              <w:rPr>
                <w:rFonts w:asciiTheme="minorHAnsi" w:hAnsiTheme="minorHAnsi" w:cstheme="minorHAnsi"/>
                <w:b/>
                <w:sz w:val="22"/>
                <w:szCs w:val="22"/>
                <w:u w:val="single"/>
              </w:rPr>
              <w:t>Good Level of Development</w:t>
            </w:r>
          </w:p>
          <w:p w14:paraId="078530C4" w14:textId="735AF575" w:rsidR="007068B6" w:rsidRPr="006F3E25" w:rsidRDefault="007068B6" w:rsidP="002F1C2A">
            <w:pPr>
              <w:pStyle w:val="TableRowCentered"/>
              <w:spacing w:before="0"/>
              <w:ind w:left="0"/>
              <w:jc w:val="left"/>
              <w:rPr>
                <w:rFonts w:asciiTheme="minorHAnsi" w:hAnsiTheme="minorHAnsi" w:cstheme="minorHAnsi"/>
                <w:sz w:val="22"/>
                <w:szCs w:val="22"/>
              </w:rPr>
            </w:pPr>
            <w:r w:rsidRPr="006F3E25">
              <w:rPr>
                <w:rFonts w:asciiTheme="minorHAnsi" w:hAnsiTheme="minorHAnsi" w:cstheme="minorHAnsi"/>
                <w:sz w:val="22"/>
                <w:szCs w:val="22"/>
              </w:rPr>
              <w:t>Reception GLD</w:t>
            </w:r>
            <w:r w:rsidR="00132935" w:rsidRPr="006F3E25">
              <w:rPr>
                <w:rFonts w:asciiTheme="minorHAnsi" w:hAnsiTheme="minorHAnsi" w:cstheme="minorHAnsi"/>
                <w:sz w:val="22"/>
                <w:szCs w:val="22"/>
              </w:rPr>
              <w:t xml:space="preserve"> all pupils – 58</w:t>
            </w:r>
            <w:r w:rsidR="008C1E07" w:rsidRPr="006F3E25">
              <w:rPr>
                <w:rFonts w:asciiTheme="minorHAnsi" w:hAnsiTheme="minorHAnsi" w:cstheme="minorHAnsi"/>
                <w:sz w:val="22"/>
                <w:szCs w:val="22"/>
              </w:rPr>
              <w:t xml:space="preserve">%. </w:t>
            </w:r>
            <w:r w:rsidR="00476F32" w:rsidRPr="006F3E25">
              <w:rPr>
                <w:rFonts w:asciiTheme="minorHAnsi" w:hAnsiTheme="minorHAnsi" w:cstheme="minorHAnsi"/>
                <w:sz w:val="22"/>
                <w:szCs w:val="22"/>
              </w:rPr>
              <w:t>Disadvantaged (15 pupils) – 33</w:t>
            </w:r>
            <w:r w:rsidRPr="006F3E25">
              <w:rPr>
                <w:rFonts w:asciiTheme="minorHAnsi" w:hAnsiTheme="minorHAnsi" w:cstheme="minorHAnsi"/>
                <w:sz w:val="22"/>
                <w:szCs w:val="22"/>
              </w:rPr>
              <w:t>%</w:t>
            </w:r>
          </w:p>
          <w:p w14:paraId="43123431" w14:textId="65D4A2C5" w:rsidR="00173FCA" w:rsidRPr="006F3E25" w:rsidRDefault="00E26DB6" w:rsidP="002F1C2A">
            <w:pPr>
              <w:pStyle w:val="TableRowCentered"/>
              <w:spacing w:before="0"/>
              <w:ind w:left="0"/>
              <w:jc w:val="left"/>
              <w:rPr>
                <w:rFonts w:asciiTheme="minorHAnsi" w:hAnsiTheme="minorHAnsi" w:cstheme="minorHAnsi"/>
                <w:b/>
                <w:sz w:val="22"/>
                <w:szCs w:val="22"/>
                <w:u w:val="single"/>
              </w:rPr>
            </w:pPr>
            <w:r w:rsidRPr="006F3E25">
              <w:rPr>
                <w:rFonts w:asciiTheme="minorHAnsi" w:hAnsiTheme="minorHAnsi" w:cstheme="minorHAnsi"/>
                <w:b/>
                <w:sz w:val="22"/>
                <w:szCs w:val="22"/>
                <w:u w:val="single"/>
              </w:rPr>
              <w:t>Phonics Year 1 and 2</w:t>
            </w:r>
          </w:p>
          <w:p w14:paraId="34722FA0" w14:textId="20EFACFF" w:rsidR="007068B6" w:rsidRPr="006F3E25" w:rsidRDefault="007068B6" w:rsidP="002F1C2A">
            <w:pPr>
              <w:pStyle w:val="TableRowCentered"/>
              <w:numPr>
                <w:ilvl w:val="0"/>
                <w:numId w:val="31"/>
              </w:numPr>
              <w:spacing w:before="0"/>
              <w:jc w:val="left"/>
              <w:rPr>
                <w:rFonts w:asciiTheme="minorHAnsi" w:hAnsiTheme="minorHAnsi" w:cstheme="minorHAnsi"/>
                <w:sz w:val="22"/>
                <w:szCs w:val="22"/>
              </w:rPr>
            </w:pPr>
            <w:r w:rsidRPr="006F3E25">
              <w:rPr>
                <w:rFonts w:asciiTheme="minorHAnsi" w:hAnsiTheme="minorHAnsi" w:cstheme="minorHAnsi"/>
                <w:sz w:val="22"/>
                <w:szCs w:val="22"/>
              </w:rPr>
              <w:t xml:space="preserve">Year 1 </w:t>
            </w:r>
            <w:r w:rsidR="00ED0F3F" w:rsidRPr="006F3E25">
              <w:rPr>
                <w:rFonts w:asciiTheme="minorHAnsi" w:hAnsiTheme="minorHAnsi" w:cstheme="minorHAnsi"/>
                <w:sz w:val="22"/>
                <w:szCs w:val="22"/>
              </w:rPr>
              <w:t>p</w:t>
            </w:r>
            <w:r w:rsidRPr="006F3E25">
              <w:rPr>
                <w:rFonts w:asciiTheme="minorHAnsi" w:hAnsiTheme="minorHAnsi" w:cstheme="minorHAnsi"/>
                <w:sz w:val="22"/>
                <w:szCs w:val="22"/>
              </w:rPr>
              <w:t>honic</w:t>
            </w:r>
            <w:r w:rsidR="00631607">
              <w:rPr>
                <w:rFonts w:asciiTheme="minorHAnsi" w:hAnsiTheme="minorHAnsi" w:cstheme="minorHAnsi"/>
                <w:sz w:val="22"/>
                <w:szCs w:val="22"/>
              </w:rPr>
              <w:t>s all pupils – 82</w:t>
            </w:r>
            <w:r w:rsidRPr="006F3E25">
              <w:rPr>
                <w:rFonts w:asciiTheme="minorHAnsi" w:hAnsiTheme="minorHAnsi" w:cstheme="minorHAnsi"/>
                <w:sz w:val="22"/>
                <w:szCs w:val="22"/>
              </w:rPr>
              <w:t xml:space="preserve">%. </w:t>
            </w:r>
            <w:r w:rsidR="00173FCA" w:rsidRPr="006F3E25">
              <w:rPr>
                <w:rFonts w:asciiTheme="minorHAnsi" w:hAnsiTheme="minorHAnsi" w:cstheme="minorHAnsi"/>
                <w:sz w:val="22"/>
                <w:szCs w:val="22"/>
              </w:rPr>
              <w:t>Disadvantaged</w:t>
            </w:r>
            <w:r w:rsidRPr="006F3E25">
              <w:rPr>
                <w:rFonts w:asciiTheme="minorHAnsi" w:hAnsiTheme="minorHAnsi" w:cstheme="minorHAnsi"/>
                <w:sz w:val="22"/>
                <w:szCs w:val="22"/>
              </w:rPr>
              <w:t xml:space="preserve"> </w:t>
            </w:r>
            <w:r w:rsidR="00631607">
              <w:rPr>
                <w:rFonts w:asciiTheme="minorHAnsi" w:hAnsiTheme="minorHAnsi" w:cstheme="minorHAnsi"/>
                <w:sz w:val="22"/>
                <w:szCs w:val="22"/>
              </w:rPr>
              <w:t xml:space="preserve">(11/18 pupils) </w:t>
            </w:r>
            <w:r w:rsidR="00ED0F3F" w:rsidRPr="006F3E25">
              <w:rPr>
                <w:rFonts w:asciiTheme="minorHAnsi" w:hAnsiTheme="minorHAnsi" w:cstheme="minorHAnsi"/>
                <w:sz w:val="22"/>
                <w:szCs w:val="22"/>
              </w:rPr>
              <w:t>–</w:t>
            </w:r>
            <w:r w:rsidRPr="006F3E25">
              <w:rPr>
                <w:rFonts w:asciiTheme="minorHAnsi" w:hAnsiTheme="minorHAnsi" w:cstheme="minorHAnsi"/>
                <w:sz w:val="22"/>
                <w:szCs w:val="22"/>
              </w:rPr>
              <w:t xml:space="preserve"> </w:t>
            </w:r>
            <w:r w:rsidR="00452389" w:rsidRPr="006F3E25">
              <w:rPr>
                <w:rFonts w:asciiTheme="minorHAnsi" w:hAnsiTheme="minorHAnsi" w:cstheme="minorHAnsi"/>
                <w:sz w:val="22"/>
                <w:szCs w:val="22"/>
              </w:rPr>
              <w:t xml:space="preserve"> </w:t>
            </w:r>
            <w:r w:rsidR="00631607">
              <w:rPr>
                <w:rFonts w:asciiTheme="minorHAnsi" w:hAnsiTheme="minorHAnsi" w:cstheme="minorHAnsi"/>
                <w:sz w:val="22"/>
                <w:szCs w:val="22"/>
              </w:rPr>
              <w:t>61</w:t>
            </w:r>
            <w:r w:rsidR="00FB1F23" w:rsidRPr="006F3E25">
              <w:rPr>
                <w:rFonts w:asciiTheme="minorHAnsi" w:hAnsiTheme="minorHAnsi" w:cstheme="minorHAnsi"/>
                <w:sz w:val="22"/>
                <w:szCs w:val="22"/>
              </w:rPr>
              <w:t>%</w:t>
            </w:r>
          </w:p>
          <w:p w14:paraId="6AB6A6E0" w14:textId="70351119" w:rsidR="006E6106" w:rsidRPr="006F3E25" w:rsidRDefault="008C1E07" w:rsidP="002F1C2A">
            <w:pPr>
              <w:pStyle w:val="TableRowCentered"/>
              <w:numPr>
                <w:ilvl w:val="0"/>
                <w:numId w:val="31"/>
              </w:numPr>
              <w:spacing w:before="0"/>
              <w:jc w:val="left"/>
              <w:rPr>
                <w:rFonts w:asciiTheme="minorHAnsi" w:hAnsiTheme="minorHAnsi" w:cstheme="minorHAnsi"/>
                <w:sz w:val="22"/>
                <w:szCs w:val="22"/>
              </w:rPr>
            </w:pPr>
            <w:r w:rsidRPr="006F3E25">
              <w:rPr>
                <w:rFonts w:asciiTheme="minorHAnsi" w:hAnsiTheme="minorHAnsi" w:cstheme="minorHAnsi"/>
                <w:sz w:val="22"/>
                <w:szCs w:val="22"/>
              </w:rPr>
              <w:t>Year 2 phonics all pupils – 90</w:t>
            </w:r>
            <w:r w:rsidR="00ED0F3F" w:rsidRPr="006F3E25">
              <w:rPr>
                <w:rFonts w:asciiTheme="minorHAnsi" w:hAnsiTheme="minorHAnsi" w:cstheme="minorHAnsi"/>
                <w:sz w:val="22"/>
                <w:szCs w:val="22"/>
              </w:rPr>
              <w:t xml:space="preserve">%. </w:t>
            </w:r>
            <w:r w:rsidR="00173FCA" w:rsidRPr="006F3E25">
              <w:rPr>
                <w:rFonts w:asciiTheme="minorHAnsi" w:hAnsiTheme="minorHAnsi" w:cstheme="minorHAnsi"/>
                <w:sz w:val="22"/>
                <w:szCs w:val="22"/>
              </w:rPr>
              <w:t>Disadvantaged</w:t>
            </w:r>
            <w:r w:rsidR="00ED0F3F" w:rsidRPr="006F3E25">
              <w:rPr>
                <w:rFonts w:asciiTheme="minorHAnsi" w:hAnsiTheme="minorHAnsi" w:cstheme="minorHAnsi"/>
                <w:sz w:val="22"/>
                <w:szCs w:val="22"/>
              </w:rPr>
              <w:t xml:space="preserve"> </w:t>
            </w:r>
            <w:r w:rsidR="00631607">
              <w:rPr>
                <w:rFonts w:asciiTheme="minorHAnsi" w:hAnsiTheme="minorHAnsi" w:cstheme="minorHAnsi"/>
                <w:sz w:val="22"/>
                <w:szCs w:val="22"/>
              </w:rPr>
              <w:t xml:space="preserve">(22/25 pupils) </w:t>
            </w:r>
            <w:r w:rsidR="00ED0F3F" w:rsidRPr="006F3E25">
              <w:rPr>
                <w:rFonts w:asciiTheme="minorHAnsi" w:hAnsiTheme="minorHAnsi" w:cstheme="minorHAnsi"/>
                <w:sz w:val="22"/>
                <w:szCs w:val="22"/>
              </w:rPr>
              <w:t xml:space="preserve">– </w:t>
            </w:r>
            <w:r w:rsidR="00631607">
              <w:rPr>
                <w:rFonts w:asciiTheme="minorHAnsi" w:hAnsiTheme="minorHAnsi" w:cstheme="minorHAnsi"/>
                <w:sz w:val="22"/>
                <w:szCs w:val="22"/>
              </w:rPr>
              <w:t>88</w:t>
            </w:r>
            <w:r w:rsidR="00FB1F23" w:rsidRPr="006F3E25">
              <w:rPr>
                <w:rFonts w:asciiTheme="minorHAnsi" w:hAnsiTheme="minorHAnsi" w:cstheme="minorHAnsi"/>
                <w:sz w:val="22"/>
                <w:szCs w:val="22"/>
              </w:rPr>
              <w:t>%</w:t>
            </w:r>
          </w:p>
          <w:p w14:paraId="4C2AFE74" w14:textId="2F0B8D47" w:rsidR="00E26DB6" w:rsidRPr="006F3E25" w:rsidRDefault="00E26DB6" w:rsidP="002F1C2A">
            <w:pPr>
              <w:pStyle w:val="TableRowCentered"/>
              <w:spacing w:before="0"/>
              <w:jc w:val="left"/>
              <w:rPr>
                <w:rFonts w:asciiTheme="minorHAnsi" w:hAnsiTheme="minorHAnsi" w:cstheme="minorHAnsi"/>
                <w:b/>
                <w:sz w:val="22"/>
                <w:szCs w:val="22"/>
                <w:u w:val="single"/>
              </w:rPr>
            </w:pPr>
            <w:r w:rsidRPr="006F3E25">
              <w:rPr>
                <w:rFonts w:asciiTheme="minorHAnsi" w:hAnsiTheme="minorHAnsi" w:cstheme="minorHAnsi"/>
                <w:b/>
                <w:sz w:val="22"/>
                <w:szCs w:val="22"/>
                <w:u w:val="single"/>
              </w:rPr>
              <w:t>Year 2</w:t>
            </w:r>
          </w:p>
          <w:p w14:paraId="73F3FC34" w14:textId="549D1A2A" w:rsidR="00ED0F3F" w:rsidRPr="006F3E25" w:rsidRDefault="00132935" w:rsidP="002F1C2A">
            <w:pPr>
              <w:pStyle w:val="TableRowCentered"/>
              <w:numPr>
                <w:ilvl w:val="0"/>
                <w:numId w:val="31"/>
              </w:numPr>
              <w:spacing w:before="0"/>
              <w:jc w:val="left"/>
              <w:rPr>
                <w:rFonts w:asciiTheme="minorHAnsi" w:hAnsiTheme="minorHAnsi" w:cstheme="minorHAnsi"/>
                <w:sz w:val="22"/>
                <w:szCs w:val="22"/>
              </w:rPr>
            </w:pPr>
            <w:r w:rsidRPr="006F3E25">
              <w:rPr>
                <w:rFonts w:asciiTheme="minorHAnsi" w:hAnsiTheme="minorHAnsi" w:cstheme="minorHAnsi"/>
                <w:sz w:val="22"/>
                <w:szCs w:val="22"/>
              </w:rPr>
              <w:t>Year 2 reading all pupils – 71</w:t>
            </w:r>
            <w:r w:rsidR="00ED0F3F" w:rsidRPr="006F3E25">
              <w:rPr>
                <w:rFonts w:asciiTheme="minorHAnsi" w:hAnsiTheme="minorHAnsi" w:cstheme="minorHAnsi"/>
                <w:sz w:val="22"/>
                <w:szCs w:val="22"/>
              </w:rPr>
              <w:t xml:space="preserve">%. </w:t>
            </w:r>
            <w:r w:rsidR="00173FCA" w:rsidRPr="006F3E25">
              <w:rPr>
                <w:rFonts w:asciiTheme="minorHAnsi" w:hAnsiTheme="minorHAnsi" w:cstheme="minorHAnsi"/>
                <w:sz w:val="22"/>
                <w:szCs w:val="22"/>
              </w:rPr>
              <w:t>Disadvantaged</w:t>
            </w:r>
            <w:r w:rsidR="00ED0F3F" w:rsidRPr="006F3E25">
              <w:rPr>
                <w:rFonts w:asciiTheme="minorHAnsi" w:hAnsiTheme="minorHAnsi" w:cstheme="minorHAnsi"/>
                <w:sz w:val="22"/>
                <w:szCs w:val="22"/>
              </w:rPr>
              <w:t xml:space="preserve"> </w:t>
            </w:r>
            <w:r w:rsidR="00452389" w:rsidRPr="006F3E25">
              <w:rPr>
                <w:rFonts w:asciiTheme="minorHAnsi" w:hAnsiTheme="minorHAnsi" w:cstheme="minorHAnsi"/>
                <w:sz w:val="22"/>
                <w:szCs w:val="22"/>
              </w:rPr>
              <w:t>(26</w:t>
            </w:r>
            <w:r w:rsidR="001C527A" w:rsidRPr="006F3E25">
              <w:rPr>
                <w:rFonts w:asciiTheme="minorHAnsi" w:hAnsiTheme="minorHAnsi" w:cstheme="minorHAnsi"/>
                <w:sz w:val="22"/>
                <w:szCs w:val="22"/>
              </w:rPr>
              <w:t xml:space="preserve"> pupils) </w:t>
            </w:r>
            <w:r w:rsidR="00ED0F3F" w:rsidRPr="006F3E25">
              <w:rPr>
                <w:rFonts w:asciiTheme="minorHAnsi" w:hAnsiTheme="minorHAnsi" w:cstheme="minorHAnsi"/>
                <w:sz w:val="22"/>
                <w:szCs w:val="22"/>
              </w:rPr>
              <w:t xml:space="preserve">– </w:t>
            </w:r>
            <w:r w:rsidR="00452389" w:rsidRPr="006F3E25">
              <w:rPr>
                <w:rFonts w:asciiTheme="minorHAnsi" w:hAnsiTheme="minorHAnsi" w:cstheme="minorHAnsi"/>
                <w:sz w:val="22"/>
                <w:szCs w:val="22"/>
              </w:rPr>
              <w:t>65</w:t>
            </w:r>
            <w:r w:rsidR="00AC2D64" w:rsidRPr="006F3E25">
              <w:rPr>
                <w:rFonts w:asciiTheme="minorHAnsi" w:hAnsiTheme="minorHAnsi" w:cstheme="minorHAnsi"/>
                <w:sz w:val="22"/>
                <w:szCs w:val="22"/>
              </w:rPr>
              <w:t>%</w:t>
            </w:r>
            <w:r w:rsidR="00173FCA" w:rsidRPr="006F3E25">
              <w:rPr>
                <w:rFonts w:asciiTheme="minorHAnsi" w:hAnsiTheme="minorHAnsi" w:cstheme="minorHAnsi"/>
                <w:sz w:val="22"/>
                <w:szCs w:val="22"/>
              </w:rPr>
              <w:t xml:space="preserve"> </w:t>
            </w:r>
          </w:p>
          <w:p w14:paraId="4B5B0BD8" w14:textId="040495E0" w:rsidR="00ED0F3F" w:rsidRPr="006F3E25" w:rsidRDefault="00132935" w:rsidP="002F1C2A">
            <w:pPr>
              <w:pStyle w:val="TableRowCentered"/>
              <w:numPr>
                <w:ilvl w:val="0"/>
                <w:numId w:val="31"/>
              </w:numPr>
              <w:spacing w:before="0"/>
              <w:jc w:val="left"/>
              <w:rPr>
                <w:rFonts w:asciiTheme="minorHAnsi" w:hAnsiTheme="minorHAnsi" w:cstheme="minorHAnsi"/>
                <w:sz w:val="22"/>
                <w:szCs w:val="22"/>
              </w:rPr>
            </w:pPr>
            <w:r w:rsidRPr="006F3E25">
              <w:rPr>
                <w:rFonts w:asciiTheme="minorHAnsi" w:hAnsiTheme="minorHAnsi" w:cstheme="minorHAnsi"/>
                <w:sz w:val="22"/>
                <w:szCs w:val="22"/>
              </w:rPr>
              <w:t>Year 2 writing – 66</w:t>
            </w:r>
            <w:r w:rsidR="00ED0F3F" w:rsidRPr="006F3E25">
              <w:rPr>
                <w:rFonts w:asciiTheme="minorHAnsi" w:hAnsiTheme="minorHAnsi" w:cstheme="minorHAnsi"/>
                <w:sz w:val="22"/>
                <w:szCs w:val="22"/>
              </w:rPr>
              <w:t xml:space="preserve">%. </w:t>
            </w:r>
            <w:r w:rsidR="00173FCA" w:rsidRPr="006F3E25">
              <w:rPr>
                <w:rFonts w:asciiTheme="minorHAnsi" w:hAnsiTheme="minorHAnsi" w:cstheme="minorHAnsi"/>
                <w:sz w:val="22"/>
                <w:szCs w:val="22"/>
              </w:rPr>
              <w:t>Disadvantaged</w:t>
            </w:r>
            <w:r w:rsidR="00ED0F3F" w:rsidRPr="006F3E25">
              <w:rPr>
                <w:rFonts w:asciiTheme="minorHAnsi" w:hAnsiTheme="minorHAnsi" w:cstheme="minorHAnsi"/>
                <w:sz w:val="22"/>
                <w:szCs w:val="22"/>
              </w:rPr>
              <w:t xml:space="preserve"> </w:t>
            </w:r>
            <w:r w:rsidR="00452389" w:rsidRPr="006F3E25">
              <w:rPr>
                <w:rFonts w:asciiTheme="minorHAnsi" w:hAnsiTheme="minorHAnsi" w:cstheme="minorHAnsi"/>
                <w:sz w:val="22"/>
                <w:szCs w:val="22"/>
              </w:rPr>
              <w:t>(26</w:t>
            </w:r>
            <w:r w:rsidR="001C527A" w:rsidRPr="006F3E25">
              <w:rPr>
                <w:rFonts w:asciiTheme="minorHAnsi" w:hAnsiTheme="minorHAnsi" w:cstheme="minorHAnsi"/>
                <w:sz w:val="22"/>
                <w:szCs w:val="22"/>
              </w:rPr>
              <w:t xml:space="preserve"> pupils) </w:t>
            </w:r>
            <w:r w:rsidR="00ED0F3F" w:rsidRPr="006F3E25">
              <w:rPr>
                <w:rFonts w:asciiTheme="minorHAnsi" w:hAnsiTheme="minorHAnsi" w:cstheme="minorHAnsi"/>
                <w:sz w:val="22"/>
                <w:szCs w:val="22"/>
              </w:rPr>
              <w:t xml:space="preserve">– </w:t>
            </w:r>
            <w:r w:rsidR="00452389" w:rsidRPr="006F3E25">
              <w:rPr>
                <w:rFonts w:asciiTheme="minorHAnsi" w:hAnsiTheme="minorHAnsi" w:cstheme="minorHAnsi"/>
                <w:sz w:val="22"/>
                <w:szCs w:val="22"/>
              </w:rPr>
              <w:t>62</w:t>
            </w:r>
            <w:r w:rsidR="00AC2D64" w:rsidRPr="006F3E25">
              <w:rPr>
                <w:rFonts w:asciiTheme="minorHAnsi" w:hAnsiTheme="minorHAnsi" w:cstheme="minorHAnsi"/>
                <w:sz w:val="22"/>
                <w:szCs w:val="22"/>
              </w:rPr>
              <w:t>%</w:t>
            </w:r>
            <w:r w:rsidR="00173FCA" w:rsidRPr="006F3E25">
              <w:rPr>
                <w:rFonts w:asciiTheme="minorHAnsi" w:hAnsiTheme="minorHAnsi" w:cstheme="minorHAnsi"/>
                <w:sz w:val="22"/>
                <w:szCs w:val="22"/>
              </w:rPr>
              <w:t xml:space="preserve"> </w:t>
            </w:r>
          </w:p>
          <w:p w14:paraId="3E1ADFE6" w14:textId="4DD7D1B0" w:rsidR="00173FCA" w:rsidRPr="006F3E25" w:rsidRDefault="00132935" w:rsidP="002F1C2A">
            <w:pPr>
              <w:pStyle w:val="TableRowCentered"/>
              <w:numPr>
                <w:ilvl w:val="0"/>
                <w:numId w:val="31"/>
              </w:numPr>
              <w:spacing w:before="0"/>
              <w:jc w:val="left"/>
              <w:rPr>
                <w:rFonts w:asciiTheme="minorHAnsi" w:hAnsiTheme="minorHAnsi" w:cstheme="minorHAnsi"/>
                <w:sz w:val="22"/>
                <w:szCs w:val="22"/>
              </w:rPr>
            </w:pPr>
            <w:r w:rsidRPr="006F3E25">
              <w:rPr>
                <w:rFonts w:asciiTheme="minorHAnsi" w:hAnsiTheme="minorHAnsi" w:cstheme="minorHAnsi"/>
                <w:sz w:val="22"/>
                <w:szCs w:val="22"/>
              </w:rPr>
              <w:t>Year 2 maths – 72</w:t>
            </w:r>
            <w:r w:rsidR="00ED0F3F" w:rsidRPr="006F3E25">
              <w:rPr>
                <w:rFonts w:asciiTheme="minorHAnsi" w:hAnsiTheme="minorHAnsi" w:cstheme="minorHAnsi"/>
                <w:sz w:val="22"/>
                <w:szCs w:val="22"/>
              </w:rPr>
              <w:t xml:space="preserve">%. </w:t>
            </w:r>
            <w:r w:rsidR="00173FCA" w:rsidRPr="006F3E25">
              <w:rPr>
                <w:rFonts w:asciiTheme="minorHAnsi" w:hAnsiTheme="minorHAnsi" w:cstheme="minorHAnsi"/>
                <w:sz w:val="22"/>
                <w:szCs w:val="22"/>
              </w:rPr>
              <w:t>Disadvantaged</w:t>
            </w:r>
            <w:r w:rsidR="00452389" w:rsidRPr="006F3E25">
              <w:rPr>
                <w:rFonts w:asciiTheme="minorHAnsi" w:hAnsiTheme="minorHAnsi" w:cstheme="minorHAnsi"/>
                <w:sz w:val="22"/>
                <w:szCs w:val="22"/>
              </w:rPr>
              <w:t xml:space="preserve"> (26</w:t>
            </w:r>
            <w:r w:rsidR="001C527A" w:rsidRPr="006F3E25">
              <w:rPr>
                <w:rFonts w:asciiTheme="minorHAnsi" w:hAnsiTheme="minorHAnsi" w:cstheme="minorHAnsi"/>
                <w:sz w:val="22"/>
                <w:szCs w:val="22"/>
              </w:rPr>
              <w:t xml:space="preserve"> pupils) </w:t>
            </w:r>
            <w:r w:rsidR="00ED0F3F" w:rsidRPr="006F3E25">
              <w:rPr>
                <w:rFonts w:asciiTheme="minorHAnsi" w:hAnsiTheme="minorHAnsi" w:cstheme="minorHAnsi"/>
                <w:sz w:val="22"/>
                <w:szCs w:val="22"/>
              </w:rPr>
              <w:t xml:space="preserve"> </w:t>
            </w:r>
            <w:r w:rsidR="00AC2D64" w:rsidRPr="006F3E25">
              <w:rPr>
                <w:rFonts w:asciiTheme="minorHAnsi" w:hAnsiTheme="minorHAnsi" w:cstheme="minorHAnsi"/>
                <w:sz w:val="22"/>
                <w:szCs w:val="22"/>
              </w:rPr>
              <w:t>–</w:t>
            </w:r>
            <w:r w:rsidR="00ED0F3F" w:rsidRPr="006F3E25">
              <w:rPr>
                <w:rFonts w:asciiTheme="minorHAnsi" w:hAnsiTheme="minorHAnsi" w:cstheme="minorHAnsi"/>
                <w:sz w:val="22"/>
                <w:szCs w:val="22"/>
              </w:rPr>
              <w:t xml:space="preserve"> </w:t>
            </w:r>
            <w:r w:rsidR="00452389" w:rsidRPr="006F3E25">
              <w:rPr>
                <w:rFonts w:asciiTheme="minorHAnsi" w:hAnsiTheme="minorHAnsi" w:cstheme="minorHAnsi"/>
                <w:sz w:val="22"/>
                <w:szCs w:val="22"/>
              </w:rPr>
              <w:t>62</w:t>
            </w:r>
            <w:r w:rsidR="00AC2D64" w:rsidRPr="006F3E25">
              <w:rPr>
                <w:rFonts w:asciiTheme="minorHAnsi" w:hAnsiTheme="minorHAnsi" w:cstheme="minorHAnsi"/>
                <w:sz w:val="22"/>
                <w:szCs w:val="22"/>
              </w:rPr>
              <w:t>%</w:t>
            </w:r>
            <w:r w:rsidR="00173FCA" w:rsidRPr="006F3E25">
              <w:rPr>
                <w:rFonts w:asciiTheme="minorHAnsi" w:hAnsiTheme="minorHAnsi" w:cstheme="minorHAnsi"/>
                <w:sz w:val="22"/>
                <w:szCs w:val="22"/>
              </w:rPr>
              <w:t xml:space="preserve"> </w:t>
            </w:r>
          </w:p>
          <w:p w14:paraId="360D91FC" w14:textId="4E9A1FEE" w:rsidR="00173FCA" w:rsidRPr="006F3E25" w:rsidRDefault="00E26DB6" w:rsidP="002F1C2A">
            <w:pPr>
              <w:pStyle w:val="TableRowCentered"/>
              <w:spacing w:before="0"/>
              <w:ind w:left="0"/>
              <w:jc w:val="left"/>
              <w:rPr>
                <w:rFonts w:asciiTheme="minorHAnsi" w:hAnsiTheme="minorHAnsi" w:cstheme="minorHAnsi"/>
                <w:b/>
                <w:sz w:val="22"/>
                <w:szCs w:val="22"/>
                <w:u w:val="single"/>
              </w:rPr>
            </w:pPr>
            <w:r w:rsidRPr="006F3E25">
              <w:rPr>
                <w:rFonts w:asciiTheme="minorHAnsi" w:hAnsiTheme="minorHAnsi" w:cstheme="minorHAnsi"/>
                <w:b/>
                <w:sz w:val="22"/>
                <w:szCs w:val="22"/>
                <w:u w:val="single"/>
              </w:rPr>
              <w:t>Year 6</w:t>
            </w:r>
          </w:p>
          <w:p w14:paraId="2C61AD52" w14:textId="4908B4C3" w:rsidR="00660A47" w:rsidRPr="006F3E25" w:rsidRDefault="006E6106" w:rsidP="002F1C2A">
            <w:pPr>
              <w:pStyle w:val="TableRowCentered"/>
              <w:numPr>
                <w:ilvl w:val="0"/>
                <w:numId w:val="23"/>
              </w:numPr>
              <w:spacing w:before="0"/>
              <w:jc w:val="left"/>
              <w:rPr>
                <w:rFonts w:asciiTheme="minorHAnsi" w:hAnsiTheme="minorHAnsi" w:cstheme="minorHAnsi"/>
                <w:sz w:val="22"/>
                <w:szCs w:val="22"/>
              </w:rPr>
            </w:pPr>
            <w:r w:rsidRPr="006F3E25">
              <w:rPr>
                <w:rFonts w:asciiTheme="minorHAnsi" w:hAnsiTheme="minorHAnsi" w:cstheme="minorHAnsi"/>
                <w:sz w:val="22"/>
                <w:szCs w:val="22"/>
              </w:rPr>
              <w:t>Year 6 r</w:t>
            </w:r>
            <w:r w:rsidR="00660A47" w:rsidRPr="006F3E25">
              <w:rPr>
                <w:rFonts w:asciiTheme="minorHAnsi" w:hAnsiTheme="minorHAnsi" w:cstheme="minorHAnsi"/>
                <w:sz w:val="22"/>
                <w:szCs w:val="22"/>
              </w:rPr>
              <w:t>eading all pup</w:t>
            </w:r>
            <w:r w:rsidR="001A5469" w:rsidRPr="006F3E25">
              <w:rPr>
                <w:rFonts w:asciiTheme="minorHAnsi" w:hAnsiTheme="minorHAnsi" w:cstheme="minorHAnsi"/>
                <w:sz w:val="22"/>
                <w:szCs w:val="22"/>
              </w:rPr>
              <w:t>ils – 76</w:t>
            </w:r>
            <w:r w:rsidRPr="006F3E25">
              <w:rPr>
                <w:rFonts w:asciiTheme="minorHAnsi" w:hAnsiTheme="minorHAnsi" w:cstheme="minorHAnsi"/>
                <w:sz w:val="22"/>
                <w:szCs w:val="22"/>
              </w:rPr>
              <w:t xml:space="preserve">%. </w:t>
            </w:r>
            <w:r w:rsidR="001A5469" w:rsidRPr="006F3E25">
              <w:rPr>
                <w:rFonts w:asciiTheme="minorHAnsi" w:hAnsiTheme="minorHAnsi" w:cstheme="minorHAnsi"/>
                <w:sz w:val="22"/>
                <w:szCs w:val="22"/>
              </w:rPr>
              <w:t>Disadvantaged (20/26 pupils) 77</w:t>
            </w:r>
            <w:r w:rsidRPr="006F3E25">
              <w:rPr>
                <w:rFonts w:asciiTheme="minorHAnsi" w:hAnsiTheme="minorHAnsi" w:cstheme="minorHAnsi"/>
                <w:sz w:val="22"/>
                <w:szCs w:val="22"/>
              </w:rPr>
              <w:t xml:space="preserve">% </w:t>
            </w:r>
          </w:p>
          <w:p w14:paraId="7B8F9700" w14:textId="71094C58" w:rsidR="00660A47" w:rsidRPr="006F3E25" w:rsidRDefault="006E6106" w:rsidP="002F1C2A">
            <w:pPr>
              <w:pStyle w:val="TableRowCentered"/>
              <w:numPr>
                <w:ilvl w:val="0"/>
                <w:numId w:val="23"/>
              </w:numPr>
              <w:spacing w:before="0"/>
              <w:jc w:val="left"/>
              <w:rPr>
                <w:rFonts w:asciiTheme="minorHAnsi" w:hAnsiTheme="minorHAnsi" w:cstheme="minorHAnsi"/>
                <w:sz w:val="22"/>
                <w:szCs w:val="22"/>
              </w:rPr>
            </w:pPr>
            <w:r w:rsidRPr="006F3E25">
              <w:rPr>
                <w:rFonts w:asciiTheme="minorHAnsi" w:hAnsiTheme="minorHAnsi" w:cstheme="minorHAnsi"/>
                <w:sz w:val="22"/>
                <w:szCs w:val="22"/>
              </w:rPr>
              <w:t>Year 6 w</w:t>
            </w:r>
            <w:r w:rsidR="00132935" w:rsidRPr="006F3E25">
              <w:rPr>
                <w:rFonts w:asciiTheme="minorHAnsi" w:hAnsiTheme="minorHAnsi" w:cstheme="minorHAnsi"/>
                <w:sz w:val="22"/>
                <w:szCs w:val="22"/>
              </w:rPr>
              <w:t>riting all pupils – 72</w:t>
            </w:r>
            <w:r w:rsidR="00660A47" w:rsidRPr="006F3E25">
              <w:rPr>
                <w:rFonts w:asciiTheme="minorHAnsi" w:hAnsiTheme="minorHAnsi" w:cstheme="minorHAnsi"/>
                <w:sz w:val="22"/>
                <w:szCs w:val="22"/>
              </w:rPr>
              <w:t xml:space="preserve">%. </w:t>
            </w:r>
            <w:r w:rsidR="001A5469" w:rsidRPr="006F3E25">
              <w:rPr>
                <w:rFonts w:asciiTheme="minorHAnsi" w:hAnsiTheme="minorHAnsi" w:cstheme="minorHAnsi"/>
                <w:sz w:val="22"/>
                <w:szCs w:val="22"/>
              </w:rPr>
              <w:t>Disadvantaged (19/26 pupils)  73</w:t>
            </w:r>
            <w:r w:rsidRPr="006F3E25">
              <w:rPr>
                <w:rFonts w:asciiTheme="minorHAnsi" w:hAnsiTheme="minorHAnsi" w:cstheme="minorHAnsi"/>
                <w:sz w:val="22"/>
                <w:szCs w:val="22"/>
              </w:rPr>
              <w:t xml:space="preserve">% </w:t>
            </w:r>
          </w:p>
          <w:p w14:paraId="69F60D31" w14:textId="63888E4A" w:rsidR="00660A47" w:rsidRPr="006F3E25" w:rsidRDefault="00173FCA" w:rsidP="002F1C2A">
            <w:pPr>
              <w:pStyle w:val="TableRowCentered"/>
              <w:numPr>
                <w:ilvl w:val="0"/>
                <w:numId w:val="23"/>
              </w:numPr>
              <w:spacing w:before="0"/>
              <w:jc w:val="left"/>
              <w:rPr>
                <w:rFonts w:asciiTheme="minorHAnsi" w:hAnsiTheme="minorHAnsi" w:cstheme="minorHAnsi"/>
                <w:sz w:val="22"/>
                <w:szCs w:val="22"/>
              </w:rPr>
            </w:pPr>
            <w:r w:rsidRPr="006F3E25">
              <w:rPr>
                <w:rFonts w:asciiTheme="minorHAnsi" w:hAnsiTheme="minorHAnsi" w:cstheme="minorHAnsi"/>
                <w:sz w:val="22"/>
                <w:szCs w:val="22"/>
              </w:rPr>
              <w:t>Maths all pupils – 77</w:t>
            </w:r>
            <w:r w:rsidR="006E6106" w:rsidRPr="006F3E25">
              <w:rPr>
                <w:rFonts w:asciiTheme="minorHAnsi" w:hAnsiTheme="minorHAnsi" w:cstheme="minorHAnsi"/>
                <w:sz w:val="22"/>
                <w:szCs w:val="22"/>
              </w:rPr>
              <w:t xml:space="preserve">%. </w:t>
            </w:r>
            <w:r w:rsidRPr="006F3E25">
              <w:rPr>
                <w:rFonts w:asciiTheme="minorHAnsi" w:hAnsiTheme="minorHAnsi" w:cstheme="minorHAnsi"/>
                <w:sz w:val="22"/>
                <w:szCs w:val="22"/>
              </w:rPr>
              <w:t>Disadvantaged</w:t>
            </w:r>
            <w:r w:rsidR="006E6106" w:rsidRPr="006F3E25">
              <w:rPr>
                <w:rFonts w:asciiTheme="minorHAnsi" w:hAnsiTheme="minorHAnsi" w:cstheme="minorHAnsi"/>
                <w:sz w:val="22"/>
                <w:szCs w:val="22"/>
              </w:rPr>
              <w:t xml:space="preserve"> </w:t>
            </w:r>
            <w:r w:rsidR="001A5469" w:rsidRPr="006F3E25">
              <w:rPr>
                <w:rFonts w:asciiTheme="minorHAnsi" w:hAnsiTheme="minorHAnsi" w:cstheme="minorHAnsi"/>
                <w:sz w:val="22"/>
                <w:szCs w:val="22"/>
              </w:rPr>
              <w:t>(21/26 pupils) 81</w:t>
            </w:r>
            <w:r w:rsidR="006E6106" w:rsidRPr="006F3E25">
              <w:rPr>
                <w:rFonts w:asciiTheme="minorHAnsi" w:hAnsiTheme="minorHAnsi" w:cstheme="minorHAnsi"/>
                <w:sz w:val="22"/>
                <w:szCs w:val="22"/>
              </w:rPr>
              <w:t>%</w:t>
            </w:r>
          </w:p>
          <w:p w14:paraId="1206B8DA" w14:textId="7E72A2BC" w:rsidR="00660A47" w:rsidRPr="006F3E25" w:rsidRDefault="00173FCA" w:rsidP="002F1C2A">
            <w:pPr>
              <w:pStyle w:val="TableRowCentered"/>
              <w:numPr>
                <w:ilvl w:val="0"/>
                <w:numId w:val="23"/>
              </w:numPr>
              <w:spacing w:before="0"/>
              <w:jc w:val="left"/>
              <w:rPr>
                <w:rFonts w:asciiTheme="minorHAnsi" w:hAnsiTheme="minorHAnsi" w:cstheme="minorHAnsi"/>
                <w:sz w:val="22"/>
                <w:szCs w:val="22"/>
              </w:rPr>
            </w:pPr>
            <w:r w:rsidRPr="006F3E25">
              <w:rPr>
                <w:rFonts w:asciiTheme="minorHAnsi" w:hAnsiTheme="minorHAnsi" w:cstheme="minorHAnsi"/>
                <w:sz w:val="22"/>
                <w:szCs w:val="22"/>
              </w:rPr>
              <w:t>Year 6 comb</w:t>
            </w:r>
            <w:r w:rsidR="00123383" w:rsidRPr="006F3E25">
              <w:rPr>
                <w:rFonts w:asciiTheme="minorHAnsi" w:hAnsiTheme="minorHAnsi" w:cstheme="minorHAnsi"/>
                <w:sz w:val="22"/>
                <w:szCs w:val="22"/>
              </w:rPr>
              <w:t>ined all pupils – 65</w:t>
            </w:r>
            <w:r w:rsidR="006E6106" w:rsidRPr="006F3E25">
              <w:rPr>
                <w:rFonts w:asciiTheme="minorHAnsi" w:hAnsiTheme="minorHAnsi" w:cstheme="minorHAnsi"/>
                <w:sz w:val="22"/>
                <w:szCs w:val="22"/>
              </w:rPr>
              <w:t xml:space="preserve">%. </w:t>
            </w:r>
            <w:r w:rsidRPr="006F3E25">
              <w:rPr>
                <w:rFonts w:asciiTheme="minorHAnsi" w:hAnsiTheme="minorHAnsi" w:cstheme="minorHAnsi"/>
                <w:sz w:val="22"/>
                <w:szCs w:val="22"/>
              </w:rPr>
              <w:t>Disadvantaged</w:t>
            </w:r>
            <w:r w:rsidR="00123383" w:rsidRPr="006F3E25">
              <w:rPr>
                <w:rFonts w:asciiTheme="minorHAnsi" w:hAnsiTheme="minorHAnsi" w:cstheme="minorHAnsi"/>
                <w:sz w:val="22"/>
                <w:szCs w:val="22"/>
              </w:rPr>
              <w:t xml:space="preserve"> (18/26) pupils 69</w:t>
            </w:r>
            <w:r w:rsidR="006E6106" w:rsidRPr="006F3E25">
              <w:rPr>
                <w:rFonts w:asciiTheme="minorHAnsi" w:hAnsiTheme="minorHAnsi" w:cstheme="minorHAnsi"/>
                <w:sz w:val="22"/>
                <w:szCs w:val="22"/>
              </w:rPr>
              <w:t>%</w:t>
            </w:r>
            <w:r w:rsidR="00F22D5A">
              <w:rPr>
                <w:rFonts w:asciiTheme="minorHAnsi" w:hAnsiTheme="minorHAnsi" w:cstheme="minorHAnsi"/>
                <w:sz w:val="22"/>
                <w:szCs w:val="22"/>
              </w:rPr>
              <w:t xml:space="preserve"> </w:t>
            </w:r>
          </w:p>
          <w:p w14:paraId="07F0212D" w14:textId="5F423B3D" w:rsidR="00660A47" w:rsidRPr="006F3E25" w:rsidRDefault="00660A47" w:rsidP="002F1C2A">
            <w:pPr>
              <w:spacing w:after="0"/>
              <w:rPr>
                <w:rFonts w:asciiTheme="minorHAnsi" w:hAnsiTheme="minorHAnsi" w:cstheme="minorHAnsi"/>
                <w:sz w:val="14"/>
                <w:szCs w:val="22"/>
              </w:rPr>
            </w:pPr>
          </w:p>
          <w:p w14:paraId="1524798A" w14:textId="1F510391" w:rsidR="00A67312" w:rsidRPr="006F3E25" w:rsidRDefault="00A67312" w:rsidP="00A67312">
            <w:pPr>
              <w:spacing w:after="0"/>
              <w:rPr>
                <w:rFonts w:asciiTheme="minorHAnsi" w:hAnsiTheme="minorHAnsi" w:cstheme="minorHAnsi"/>
                <w:b/>
                <w:sz w:val="22"/>
                <w:szCs w:val="22"/>
                <w:u w:val="single"/>
              </w:rPr>
            </w:pPr>
            <w:r w:rsidRPr="006F3E25">
              <w:rPr>
                <w:rFonts w:asciiTheme="minorHAnsi" w:hAnsiTheme="minorHAnsi" w:cstheme="minorHAnsi"/>
                <w:b/>
                <w:sz w:val="22"/>
                <w:szCs w:val="22"/>
                <w:u w:val="single"/>
              </w:rPr>
              <w:t>Attendance</w:t>
            </w:r>
          </w:p>
          <w:p w14:paraId="3DFDB240" w14:textId="77777777" w:rsidR="00132935" w:rsidRPr="006F3E25" w:rsidRDefault="00132935" w:rsidP="00132935">
            <w:pPr>
              <w:spacing w:after="0" w:line="240" w:lineRule="auto"/>
              <w:rPr>
                <w:rFonts w:asciiTheme="minorHAnsi" w:hAnsiTheme="minorHAnsi" w:cstheme="minorHAnsi"/>
                <w:b/>
                <w:sz w:val="22"/>
                <w:szCs w:val="22"/>
              </w:rPr>
            </w:pPr>
            <w:r w:rsidRPr="006F3E25">
              <w:rPr>
                <w:rFonts w:asciiTheme="minorHAnsi" w:hAnsiTheme="minorHAnsi" w:cstheme="minorHAnsi"/>
                <w:b/>
                <w:sz w:val="22"/>
                <w:szCs w:val="22"/>
              </w:rPr>
              <w:t>Whole School Attendance Figures (Reception to Y6)</w:t>
            </w:r>
          </w:p>
          <w:p w14:paraId="5E1E1F79" w14:textId="759AAA10" w:rsidR="00132935" w:rsidRPr="006F3E25" w:rsidRDefault="00132935" w:rsidP="00132935">
            <w:pPr>
              <w:spacing w:after="0" w:line="240" w:lineRule="auto"/>
              <w:rPr>
                <w:rFonts w:asciiTheme="minorHAnsi" w:hAnsiTheme="minorHAnsi" w:cstheme="minorHAnsi"/>
                <w:sz w:val="22"/>
                <w:szCs w:val="22"/>
              </w:rPr>
            </w:pPr>
            <w:r w:rsidRPr="006F3E25">
              <w:rPr>
                <w:rFonts w:asciiTheme="minorHAnsi" w:hAnsiTheme="minorHAnsi" w:cstheme="minorHAnsi"/>
                <w:sz w:val="22"/>
                <w:szCs w:val="22"/>
              </w:rPr>
              <w:t>2023 - 2024 6.2% (FFT National – 5.7%) Disadvantaged pu</w:t>
            </w:r>
            <w:r w:rsidR="00204C48" w:rsidRPr="006F3E25">
              <w:rPr>
                <w:rFonts w:asciiTheme="minorHAnsi" w:hAnsiTheme="minorHAnsi" w:cstheme="minorHAnsi"/>
                <w:sz w:val="22"/>
                <w:szCs w:val="22"/>
              </w:rPr>
              <w:t>pils 7.5% (FFT National – 8.2%)</w:t>
            </w:r>
          </w:p>
          <w:p w14:paraId="44AA434B" w14:textId="77777777" w:rsidR="00132935" w:rsidRPr="006F3E25" w:rsidRDefault="00132935" w:rsidP="00132935">
            <w:pPr>
              <w:spacing w:after="0" w:line="240" w:lineRule="auto"/>
              <w:rPr>
                <w:rFonts w:asciiTheme="minorHAnsi" w:hAnsiTheme="minorHAnsi" w:cstheme="minorHAnsi"/>
                <w:b/>
                <w:sz w:val="22"/>
                <w:szCs w:val="22"/>
              </w:rPr>
            </w:pPr>
            <w:r w:rsidRPr="006F3E25">
              <w:rPr>
                <w:rFonts w:asciiTheme="minorHAnsi" w:hAnsiTheme="minorHAnsi" w:cstheme="minorHAnsi"/>
                <w:b/>
                <w:sz w:val="22"/>
                <w:szCs w:val="22"/>
              </w:rPr>
              <w:t>Persistent Absentee Data</w:t>
            </w:r>
          </w:p>
          <w:p w14:paraId="7BD74B41" w14:textId="21260B5B" w:rsidR="00132935" w:rsidRPr="006F3E25" w:rsidRDefault="00132935" w:rsidP="00710E47">
            <w:pPr>
              <w:spacing w:after="0" w:line="240" w:lineRule="auto"/>
              <w:rPr>
                <w:rFonts w:asciiTheme="minorHAnsi" w:hAnsiTheme="minorHAnsi" w:cstheme="minorHAnsi"/>
                <w:sz w:val="22"/>
                <w:szCs w:val="22"/>
              </w:rPr>
            </w:pPr>
            <w:r w:rsidRPr="006F3E25">
              <w:rPr>
                <w:rFonts w:asciiTheme="minorHAnsi" w:hAnsiTheme="minorHAnsi" w:cstheme="minorHAnsi"/>
                <w:sz w:val="22"/>
                <w:szCs w:val="22"/>
              </w:rPr>
              <w:t>2023 - 2024 – 20% (FFT National 16%)</w:t>
            </w:r>
          </w:p>
          <w:p w14:paraId="37B75C7F" w14:textId="000454F7" w:rsidR="00A67312" w:rsidRPr="006F3E25" w:rsidRDefault="00A67312" w:rsidP="00710E47">
            <w:pPr>
              <w:spacing w:after="0" w:line="240" w:lineRule="auto"/>
              <w:rPr>
                <w:rFonts w:asciiTheme="minorHAnsi" w:hAnsiTheme="minorHAnsi" w:cstheme="minorHAnsi"/>
                <w:sz w:val="22"/>
                <w:szCs w:val="22"/>
              </w:rPr>
            </w:pPr>
            <w:r w:rsidRPr="006F3E25">
              <w:rPr>
                <w:rFonts w:asciiTheme="minorHAnsi" w:hAnsiTheme="minorHAnsi" w:cstheme="minorHAnsi"/>
                <w:sz w:val="22"/>
                <w:szCs w:val="22"/>
              </w:rPr>
              <w:t>Attendance remains a</w:t>
            </w:r>
            <w:r w:rsidR="00173FCA" w:rsidRPr="006F3E25">
              <w:rPr>
                <w:rFonts w:asciiTheme="minorHAnsi" w:hAnsiTheme="minorHAnsi" w:cstheme="minorHAnsi"/>
                <w:sz w:val="22"/>
                <w:szCs w:val="22"/>
              </w:rPr>
              <w:t xml:space="preserve"> key priority in </w:t>
            </w:r>
            <w:r w:rsidR="00132935" w:rsidRPr="006F3E25">
              <w:rPr>
                <w:rFonts w:asciiTheme="minorHAnsi" w:hAnsiTheme="minorHAnsi" w:cstheme="minorHAnsi"/>
                <w:sz w:val="22"/>
                <w:szCs w:val="22"/>
              </w:rPr>
              <w:t>the School Improvement Plan 2024 – 2025</w:t>
            </w:r>
          </w:p>
          <w:p w14:paraId="007C97C9" w14:textId="262600F3" w:rsidR="00173FCA" w:rsidRPr="006F3E25" w:rsidRDefault="00173FCA" w:rsidP="00710E47">
            <w:pPr>
              <w:spacing w:after="0" w:line="240" w:lineRule="auto"/>
              <w:rPr>
                <w:rFonts w:asciiTheme="minorHAnsi" w:hAnsiTheme="minorHAnsi" w:cstheme="minorHAnsi"/>
                <w:sz w:val="16"/>
                <w:szCs w:val="22"/>
                <w:u w:val="single"/>
              </w:rPr>
            </w:pPr>
          </w:p>
          <w:p w14:paraId="106446DC" w14:textId="77777777" w:rsidR="00A67312" w:rsidRPr="006F3E25" w:rsidRDefault="00A67312" w:rsidP="00710E47">
            <w:pPr>
              <w:spacing w:after="0" w:line="240" w:lineRule="auto"/>
              <w:rPr>
                <w:rFonts w:asciiTheme="minorHAnsi" w:hAnsiTheme="minorHAnsi" w:cstheme="minorHAnsi"/>
                <w:b/>
                <w:sz w:val="22"/>
                <w:szCs w:val="22"/>
                <w:u w:val="single"/>
              </w:rPr>
            </w:pPr>
            <w:r w:rsidRPr="006F3E25">
              <w:rPr>
                <w:rFonts w:asciiTheme="minorHAnsi" w:hAnsiTheme="minorHAnsi" w:cstheme="minorHAnsi"/>
                <w:b/>
                <w:sz w:val="22"/>
                <w:szCs w:val="22"/>
                <w:u w:val="single"/>
              </w:rPr>
              <w:t>Behaviour and well-being</w:t>
            </w:r>
          </w:p>
          <w:p w14:paraId="6105B24A" w14:textId="1CFF788E" w:rsidR="00D27BA8" w:rsidRPr="006F3E25" w:rsidRDefault="00AF7494" w:rsidP="00132935">
            <w:pPr>
              <w:pStyle w:val="TableRowCentered"/>
              <w:ind w:left="0"/>
              <w:jc w:val="left"/>
              <w:rPr>
                <w:rFonts w:asciiTheme="minorHAnsi" w:hAnsiTheme="minorHAnsi" w:cstheme="minorHAnsi"/>
                <w:sz w:val="22"/>
                <w:szCs w:val="22"/>
              </w:rPr>
            </w:pPr>
            <w:r w:rsidRPr="006F3E25">
              <w:rPr>
                <w:rFonts w:asciiTheme="minorHAnsi" w:hAnsiTheme="minorHAnsi" w:cstheme="minorHAnsi"/>
                <w:sz w:val="22"/>
                <w:szCs w:val="22"/>
              </w:rPr>
              <w:t>Behavio</w:t>
            </w:r>
            <w:r w:rsidR="00204C48" w:rsidRPr="006F3E25">
              <w:rPr>
                <w:rFonts w:asciiTheme="minorHAnsi" w:hAnsiTheme="minorHAnsi" w:cstheme="minorHAnsi"/>
                <w:sz w:val="22"/>
                <w:szCs w:val="22"/>
              </w:rPr>
              <w:t>ur outcomes in 2024</w:t>
            </w:r>
            <w:r w:rsidR="00173FCA" w:rsidRPr="006F3E25">
              <w:rPr>
                <w:rFonts w:asciiTheme="minorHAnsi" w:hAnsiTheme="minorHAnsi" w:cstheme="minorHAnsi"/>
                <w:sz w:val="22"/>
                <w:szCs w:val="22"/>
              </w:rPr>
              <w:t xml:space="preserve"> were good. </w:t>
            </w:r>
            <w:r w:rsidR="00A67312" w:rsidRPr="006F3E25">
              <w:rPr>
                <w:rFonts w:asciiTheme="minorHAnsi" w:hAnsiTheme="minorHAnsi" w:cstheme="minorHAnsi"/>
                <w:sz w:val="22"/>
                <w:szCs w:val="22"/>
              </w:rPr>
              <w:t>Pupil learning behaviours are a strength of the school.  The strategy of one TA per class to ensure excellent relationships are in place for vulnerable pupils and each child has two key adults in school (their class teacher and their class TA) for each part of the school day, including lunchtimes, has resulted in good outcomes.  This approach makes sure there is a fully inclusive education for identified pupils to address their social, emotional, communication, sensory and physical needs to ensure they are not vulnerable to exclusion.</w:t>
            </w:r>
            <w:r w:rsidR="00204C48" w:rsidRPr="006F3E25">
              <w:rPr>
                <w:rFonts w:asciiTheme="minorHAnsi" w:hAnsiTheme="minorHAnsi" w:cstheme="minorHAnsi"/>
                <w:sz w:val="22"/>
                <w:szCs w:val="22"/>
              </w:rPr>
              <w:t xml:space="preserve"> </w:t>
            </w:r>
          </w:p>
          <w:p w14:paraId="6001CCE8" w14:textId="4178983C" w:rsidR="00204C48" w:rsidRPr="006F3E25" w:rsidRDefault="00204C48" w:rsidP="00204C48">
            <w:pPr>
              <w:pStyle w:val="ListParagraph"/>
              <w:numPr>
                <w:ilvl w:val="0"/>
                <w:numId w:val="41"/>
              </w:numPr>
              <w:suppressAutoHyphens w:val="0"/>
              <w:autoSpaceDN/>
              <w:spacing w:after="0" w:line="240" w:lineRule="auto"/>
              <w:rPr>
                <w:rFonts w:asciiTheme="minorHAnsi" w:hAnsiTheme="minorHAnsi" w:cstheme="minorHAnsi"/>
                <w:sz w:val="22"/>
                <w:szCs w:val="22"/>
              </w:rPr>
            </w:pPr>
            <w:r w:rsidRPr="006F3E25">
              <w:rPr>
                <w:rFonts w:asciiTheme="minorHAnsi" w:hAnsiTheme="minorHAnsi" w:cstheme="minorHAnsi"/>
                <w:sz w:val="22"/>
                <w:szCs w:val="22"/>
              </w:rPr>
              <w:t xml:space="preserve">School launched the NHS </w:t>
            </w:r>
            <w:proofErr w:type="spellStart"/>
            <w:r w:rsidRPr="006F3E25">
              <w:rPr>
                <w:rFonts w:asciiTheme="minorHAnsi" w:hAnsiTheme="minorHAnsi" w:cstheme="minorHAnsi"/>
                <w:sz w:val="22"/>
                <w:szCs w:val="22"/>
              </w:rPr>
              <w:t>myHappymind</w:t>
            </w:r>
            <w:proofErr w:type="spellEnd"/>
            <w:r w:rsidRPr="006F3E25">
              <w:rPr>
                <w:rFonts w:asciiTheme="minorHAnsi" w:hAnsiTheme="minorHAnsi" w:cstheme="minorHAnsi"/>
                <w:sz w:val="22"/>
                <w:szCs w:val="22"/>
              </w:rPr>
              <w:t xml:space="preserve"> programme in November 2023. </w:t>
            </w:r>
            <w:proofErr w:type="spellStart"/>
            <w:proofErr w:type="gramStart"/>
            <w:r w:rsidRPr="006F3E25">
              <w:rPr>
                <w:rFonts w:asciiTheme="minorHAnsi" w:hAnsiTheme="minorHAnsi" w:cstheme="minorHAnsi"/>
                <w:sz w:val="22"/>
                <w:szCs w:val="22"/>
              </w:rPr>
              <w:t>myHappymind</w:t>
            </w:r>
            <w:proofErr w:type="spellEnd"/>
            <w:proofErr w:type="gramEnd"/>
            <w:r w:rsidRPr="006F3E25">
              <w:rPr>
                <w:rFonts w:asciiTheme="minorHAnsi" w:hAnsiTheme="minorHAnsi" w:cstheme="minorHAnsi"/>
                <w:sz w:val="22"/>
                <w:szCs w:val="22"/>
              </w:rPr>
              <w:t xml:space="preserve"> helps create a positive, mental wellbeing culture in school which supports pupils to build resilience, self-esteem and character. </w:t>
            </w:r>
            <w:proofErr w:type="spellStart"/>
            <w:r w:rsidRPr="006F3E25">
              <w:rPr>
                <w:rFonts w:asciiTheme="minorHAnsi" w:hAnsiTheme="minorHAnsi" w:cstheme="minorHAnsi"/>
                <w:sz w:val="22"/>
                <w:szCs w:val="22"/>
              </w:rPr>
              <w:t>myHappymind</w:t>
            </w:r>
            <w:proofErr w:type="spellEnd"/>
            <w:r w:rsidRPr="006F3E25">
              <w:rPr>
                <w:rFonts w:asciiTheme="minorHAnsi" w:hAnsiTheme="minorHAnsi" w:cstheme="minorHAnsi"/>
                <w:sz w:val="22"/>
                <w:szCs w:val="22"/>
              </w:rPr>
              <w:t xml:space="preserve"> uses the latest research, science and technology to help children develop lifelong habits and learn to thrive</w:t>
            </w:r>
          </w:p>
          <w:p w14:paraId="4A751674" w14:textId="6AF54CC4" w:rsidR="00204C48" w:rsidRPr="006F3E25" w:rsidRDefault="00204C48" w:rsidP="00204C48">
            <w:pPr>
              <w:pStyle w:val="ListParagraph"/>
              <w:numPr>
                <w:ilvl w:val="0"/>
                <w:numId w:val="41"/>
              </w:numPr>
              <w:suppressAutoHyphens w:val="0"/>
              <w:autoSpaceDN/>
              <w:spacing w:after="0" w:line="240" w:lineRule="auto"/>
              <w:rPr>
                <w:rFonts w:asciiTheme="minorHAnsi" w:hAnsiTheme="minorHAnsi" w:cstheme="minorHAnsi"/>
                <w:sz w:val="22"/>
                <w:szCs w:val="22"/>
              </w:rPr>
            </w:pPr>
            <w:r w:rsidRPr="006F3E25">
              <w:rPr>
                <w:rFonts w:asciiTheme="minorHAnsi" w:hAnsiTheme="minorHAnsi" w:cstheme="minorHAnsi"/>
                <w:sz w:val="22"/>
                <w:szCs w:val="22"/>
              </w:rPr>
              <w:t xml:space="preserve">School also introduced Zones of Regulation in </w:t>
            </w:r>
            <w:proofErr w:type="gramStart"/>
            <w:r w:rsidRPr="006F3E25">
              <w:rPr>
                <w:rFonts w:asciiTheme="minorHAnsi" w:hAnsiTheme="minorHAnsi" w:cstheme="minorHAnsi"/>
                <w:sz w:val="22"/>
                <w:szCs w:val="22"/>
              </w:rPr>
              <w:t>Summer</w:t>
            </w:r>
            <w:proofErr w:type="gramEnd"/>
            <w:r w:rsidRPr="006F3E25">
              <w:rPr>
                <w:rFonts w:asciiTheme="minorHAnsi" w:hAnsiTheme="minorHAnsi" w:cstheme="minorHAnsi"/>
                <w:sz w:val="22"/>
                <w:szCs w:val="22"/>
              </w:rPr>
              <w:t xml:space="preserve"> 2 2024. This is an approach used in school to support the development of self-regulation in children.</w:t>
            </w:r>
          </w:p>
          <w:p w14:paraId="5B40F64C" w14:textId="62A116A8" w:rsidR="002F1C2A" w:rsidRDefault="00204C48" w:rsidP="00476F32">
            <w:pPr>
              <w:suppressAutoHyphens w:val="0"/>
              <w:autoSpaceDN/>
              <w:spacing w:after="0" w:line="240" w:lineRule="auto"/>
              <w:rPr>
                <w:rFonts w:asciiTheme="minorHAnsi" w:hAnsiTheme="minorHAnsi" w:cstheme="minorHAnsi"/>
                <w:sz w:val="22"/>
                <w:szCs w:val="22"/>
              </w:rPr>
            </w:pPr>
            <w:r w:rsidRPr="006F3E25">
              <w:rPr>
                <w:rFonts w:asciiTheme="minorHAnsi" w:hAnsiTheme="minorHAnsi" w:cstheme="minorHAnsi"/>
                <w:sz w:val="22"/>
                <w:szCs w:val="22"/>
              </w:rPr>
              <w:t>These strategies have already started to have an impact of children’s behaviours and wellbeing –</w:t>
            </w:r>
            <w:r>
              <w:rPr>
                <w:rFonts w:asciiTheme="minorHAnsi" w:hAnsiTheme="minorHAnsi" w:cstheme="minorHAnsi"/>
                <w:sz w:val="22"/>
                <w:szCs w:val="22"/>
              </w:rPr>
              <w:t xml:space="preserve"> </w:t>
            </w:r>
          </w:p>
          <w:p w14:paraId="16EC8BCE" w14:textId="58EF1E0C" w:rsidR="00BD6BF2" w:rsidRDefault="00BD6BF2" w:rsidP="00476F32">
            <w:pPr>
              <w:suppressAutoHyphens w:val="0"/>
              <w:autoSpaceDN/>
              <w:spacing w:after="0" w:line="240" w:lineRule="auto"/>
              <w:rPr>
                <w:rFonts w:asciiTheme="minorHAnsi" w:hAnsiTheme="minorHAnsi" w:cstheme="minorHAnsi"/>
                <w:sz w:val="22"/>
                <w:szCs w:val="22"/>
              </w:rPr>
            </w:pPr>
            <w:r w:rsidRPr="006F3E25">
              <w:rPr>
                <w:noProof/>
              </w:rPr>
              <w:lastRenderedPageBreak/>
              <w:drawing>
                <wp:anchor distT="0" distB="0" distL="114300" distR="114300" simplePos="0" relativeHeight="251659264" behindDoc="1" locked="0" layoutInCell="1" allowOverlap="1" wp14:anchorId="1315076E" wp14:editId="14A49798">
                  <wp:simplePos x="0" y="0"/>
                  <wp:positionH relativeFrom="column">
                    <wp:posOffset>4445</wp:posOffset>
                  </wp:positionH>
                  <wp:positionV relativeFrom="paragraph">
                    <wp:posOffset>212725</wp:posOffset>
                  </wp:positionV>
                  <wp:extent cx="6281420" cy="1800225"/>
                  <wp:effectExtent l="0" t="0" r="5080" b="9525"/>
                  <wp:wrapTight wrapText="bothSides">
                    <wp:wrapPolygon edited="0">
                      <wp:start x="0" y="0"/>
                      <wp:lineTo x="0" y="21486"/>
                      <wp:lineTo x="21552" y="21486"/>
                      <wp:lineTo x="2155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extLst>
                              <a:ext uri="{28A0092B-C50C-407E-A947-70E740481C1C}">
                                <a14:useLocalDpi xmlns:a14="http://schemas.microsoft.com/office/drawing/2010/main" val="0"/>
                              </a:ext>
                            </a:extLst>
                          </a:blip>
                          <a:stretch>
                            <a:fillRect/>
                          </a:stretch>
                        </pic:blipFill>
                        <pic:spPr>
                          <a:xfrm>
                            <a:off x="0" y="0"/>
                            <a:ext cx="6281420" cy="1800225"/>
                          </a:xfrm>
                          <a:prstGeom prst="rect">
                            <a:avLst/>
                          </a:prstGeom>
                        </pic:spPr>
                      </pic:pic>
                    </a:graphicData>
                  </a:graphic>
                  <wp14:sizeRelH relativeFrom="margin">
                    <wp14:pctWidth>0</wp14:pctWidth>
                  </wp14:sizeRelH>
                  <wp14:sizeRelV relativeFrom="margin">
                    <wp14:pctHeight>0</wp14:pctHeight>
                  </wp14:sizeRelV>
                </wp:anchor>
              </w:drawing>
            </w:r>
          </w:p>
          <w:p w14:paraId="27FD7134" w14:textId="4E41116E" w:rsidR="00BD6BF2" w:rsidRDefault="00BD6BF2" w:rsidP="00476F32">
            <w:pPr>
              <w:suppressAutoHyphens w:val="0"/>
              <w:autoSpaceDN/>
              <w:spacing w:after="0" w:line="240" w:lineRule="auto"/>
              <w:rPr>
                <w:rFonts w:asciiTheme="minorHAnsi" w:hAnsiTheme="minorHAnsi" w:cstheme="minorHAnsi"/>
                <w:sz w:val="22"/>
                <w:szCs w:val="22"/>
              </w:rPr>
            </w:pPr>
          </w:p>
          <w:p w14:paraId="2A7D5546" w14:textId="6B986147" w:rsidR="00BD6BF2" w:rsidRPr="00476F32" w:rsidRDefault="00BD6BF2" w:rsidP="00476F32">
            <w:pPr>
              <w:suppressAutoHyphens w:val="0"/>
              <w:autoSpaceDN/>
              <w:spacing w:after="0" w:line="240" w:lineRule="auto"/>
              <w:rPr>
                <w:rFonts w:asciiTheme="minorHAnsi" w:hAnsiTheme="minorHAnsi" w:cstheme="minorHAnsi"/>
                <w:sz w:val="22"/>
                <w:szCs w:val="22"/>
              </w:rPr>
            </w:pPr>
          </w:p>
        </w:tc>
      </w:tr>
    </w:tbl>
    <w:p w14:paraId="11494BEC" w14:textId="79198C62" w:rsidR="00FC405C" w:rsidRDefault="00FC405C" w:rsidP="005765F2">
      <w:pPr>
        <w:pStyle w:val="Heading2"/>
        <w:spacing w:before="0"/>
      </w:pPr>
    </w:p>
    <w:p w14:paraId="2A7D5548" w14:textId="757AE7C8" w:rsidR="00E66558" w:rsidRDefault="009D71E8" w:rsidP="005765F2">
      <w:pPr>
        <w:pStyle w:val="Heading2"/>
        <w:spacing w:before="0"/>
      </w:pPr>
      <w:r>
        <w:t>Externally provided programmes</w:t>
      </w:r>
    </w:p>
    <w:p w14:paraId="2A7D5549" w14:textId="77777777" w:rsidR="00E66558" w:rsidRDefault="009D71E8">
      <w:pPr>
        <w:rPr>
          <w:i/>
          <w:iCs/>
        </w:rPr>
      </w:pPr>
      <w:r>
        <w:rPr>
          <w:i/>
          <w:iCs/>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588"/>
        <w:gridCol w:w="4428"/>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343DEBFC" w:rsidR="00E66558" w:rsidRDefault="00E66558">
            <w:pPr>
              <w:pStyle w:val="TableRow"/>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77777777" w:rsidR="00E66558" w:rsidRDefault="00E66558">
            <w:pPr>
              <w:pStyle w:val="TableRowCentered"/>
              <w:jc w:val="left"/>
            </w:pPr>
          </w:p>
        </w:tc>
      </w:tr>
      <w:tr w:rsidR="00700CB8" w14:paraId="1C9CDBD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83E4A" w14:textId="77777777" w:rsidR="00700CB8" w:rsidRDefault="00700CB8">
            <w:pPr>
              <w:pStyle w:val="TableRow"/>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DA5933" w14:textId="77777777" w:rsidR="00700CB8" w:rsidRDefault="00700CB8">
            <w:pPr>
              <w:pStyle w:val="TableRowCentered"/>
              <w:jc w:val="left"/>
            </w:pPr>
          </w:p>
        </w:tc>
      </w:tr>
    </w:tbl>
    <w:p w14:paraId="2A7D5553" w14:textId="73A88438" w:rsidR="00E66558" w:rsidRDefault="009D71E8" w:rsidP="00783532">
      <w:pPr>
        <w:pStyle w:val="Heading2"/>
        <w:spacing w:before="0"/>
      </w:pPr>
      <w:r>
        <w:t xml:space="preserve">Service </w:t>
      </w:r>
      <w:r w:rsidR="00173FCA">
        <w:t>Disadvantaged</w:t>
      </w:r>
      <w:r>
        <w:t xml:space="preserve"> funding (optional)</w:t>
      </w:r>
    </w:p>
    <w:p w14:paraId="2A7D5554" w14:textId="77777777" w:rsidR="00E66558" w:rsidRDefault="009D71E8">
      <w:pPr>
        <w:rPr>
          <w:i/>
          <w:iCs/>
        </w:rPr>
      </w:pPr>
      <w:r>
        <w:rPr>
          <w:i/>
          <w:iCs/>
        </w:rPr>
        <w:t xml:space="preserve">For schools that receive this funding, you may wish to provide the following information: </w:t>
      </w:r>
    </w:p>
    <w:tbl>
      <w:tblPr>
        <w:tblW w:w="5000" w:type="pct"/>
        <w:tblCellMar>
          <w:left w:w="10" w:type="dxa"/>
          <w:right w:w="10" w:type="dxa"/>
        </w:tblCellMar>
        <w:tblLook w:val="04A0" w:firstRow="1" w:lastRow="0" w:firstColumn="1" w:lastColumn="0" w:noHBand="0" w:noVBand="1"/>
      </w:tblPr>
      <w:tblGrid>
        <w:gridCol w:w="4599"/>
        <w:gridCol w:w="4417"/>
      </w:tblGrid>
      <w:tr w:rsidR="00E66558" w14:paraId="2A7D5557"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5" w14:textId="77777777" w:rsidR="00E66558" w:rsidRDefault="009D71E8">
            <w:pPr>
              <w:pStyle w:val="TableHeader"/>
              <w:jc w:val="left"/>
            </w:pPr>
            <w:bookmarkStart w:id="18" w:name="_Hlk80604898"/>
            <w:r>
              <w:rPr>
                <w:bCs/>
              </w:rPr>
              <w:t>Measure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6" w14:textId="77777777" w:rsidR="00E66558" w:rsidRDefault="009D71E8">
            <w:pPr>
              <w:pStyle w:val="TableHeader"/>
              <w:jc w:val="left"/>
            </w:pPr>
            <w:r>
              <w:rPr>
                <w:bCs/>
              </w:rPr>
              <w:t xml:space="preserve">Details </w:t>
            </w:r>
          </w:p>
        </w:tc>
      </w:tr>
      <w:tr w:rsidR="00E66558" w14:paraId="2A7D555A"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8" w14:textId="683A9118" w:rsidR="00E66558" w:rsidRDefault="009D71E8">
            <w:pPr>
              <w:pStyle w:val="TableRow"/>
            </w:pPr>
            <w:r>
              <w:rPr>
                <w:color w:val="000000"/>
                <w:sz w:val="22"/>
              </w:rPr>
              <w:t xml:space="preserve">How did you spend your service </w:t>
            </w:r>
            <w:r w:rsidR="00173FCA">
              <w:rPr>
                <w:color w:val="000000"/>
                <w:sz w:val="22"/>
              </w:rPr>
              <w:t>Disadvantaged</w:t>
            </w:r>
            <w:r>
              <w:rPr>
                <w:color w:val="000000"/>
                <w:sz w:val="22"/>
              </w:rPr>
              <w:t xml:space="preserve"> allocation last academic year?</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9" w14:textId="5ED6E3C8" w:rsidR="00E66558" w:rsidRPr="007919E1" w:rsidRDefault="007919E1">
            <w:pPr>
              <w:pStyle w:val="TableRowCentered"/>
              <w:jc w:val="left"/>
              <w:rPr>
                <w:rFonts w:asciiTheme="minorHAnsi" w:hAnsiTheme="minorHAnsi" w:cstheme="minorHAnsi"/>
                <w:sz w:val="22"/>
                <w:szCs w:val="22"/>
              </w:rPr>
            </w:pPr>
            <w:r w:rsidRPr="007919E1">
              <w:rPr>
                <w:rFonts w:asciiTheme="minorHAnsi" w:hAnsiTheme="minorHAnsi" w:cstheme="minorHAnsi"/>
                <w:sz w:val="22"/>
                <w:szCs w:val="22"/>
              </w:rPr>
              <w:t>N/A</w:t>
            </w:r>
          </w:p>
        </w:tc>
      </w:tr>
      <w:tr w:rsidR="00E66558" w14:paraId="2A7D555D"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B" w14:textId="26A2997F" w:rsidR="00E66558" w:rsidRDefault="009D71E8">
            <w:pPr>
              <w:pStyle w:val="TableRow"/>
            </w:pPr>
            <w:r>
              <w:rPr>
                <w:color w:val="000000"/>
                <w:sz w:val="22"/>
              </w:rPr>
              <w:t xml:space="preserve">What was the impact of that spending on service </w:t>
            </w:r>
            <w:r w:rsidR="00173FCA">
              <w:rPr>
                <w:color w:val="000000"/>
                <w:sz w:val="22"/>
              </w:rPr>
              <w:t>Disadvantaged</w:t>
            </w:r>
            <w:r>
              <w:rPr>
                <w:color w:val="000000"/>
                <w:sz w:val="22"/>
              </w:rPr>
              <w:t xml:space="preserve"> eligible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C" w14:textId="4D38700F" w:rsidR="00E66558" w:rsidRPr="007919E1" w:rsidRDefault="007919E1">
            <w:pPr>
              <w:pStyle w:val="TableRowCentered"/>
              <w:jc w:val="left"/>
              <w:rPr>
                <w:rFonts w:asciiTheme="minorHAnsi" w:hAnsiTheme="minorHAnsi" w:cstheme="minorHAnsi"/>
                <w:sz w:val="22"/>
                <w:szCs w:val="22"/>
              </w:rPr>
            </w:pPr>
            <w:r w:rsidRPr="007919E1">
              <w:rPr>
                <w:rFonts w:asciiTheme="minorHAnsi" w:hAnsiTheme="minorHAnsi" w:cstheme="minorHAnsi"/>
                <w:sz w:val="22"/>
                <w:szCs w:val="22"/>
              </w:rPr>
              <w:t>N/A</w:t>
            </w:r>
          </w:p>
        </w:tc>
      </w:tr>
      <w:bookmarkEnd w:id="14"/>
      <w:bookmarkEnd w:id="15"/>
      <w:bookmarkEnd w:id="16"/>
      <w:bookmarkEnd w:id="18"/>
    </w:tbl>
    <w:p w14:paraId="7815F94A" w14:textId="3BBEA8F7" w:rsidR="009D4694" w:rsidRDefault="009D4694" w:rsidP="00E26DB6"/>
    <w:sectPr w:rsidR="009D4694" w:rsidSect="00DE77D5">
      <w:footerReference w:type="default" r:id="rId40"/>
      <w:pgSz w:w="11906" w:h="16838"/>
      <w:pgMar w:top="1440" w:right="1440" w:bottom="1440" w:left="1440"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8C2D41" w14:textId="77777777" w:rsidR="00C26985" w:rsidRDefault="00C26985">
      <w:pPr>
        <w:spacing w:after="0" w:line="240" w:lineRule="auto"/>
      </w:pPr>
      <w:r>
        <w:separator/>
      </w:r>
    </w:p>
  </w:endnote>
  <w:endnote w:type="continuationSeparator" w:id="0">
    <w:p w14:paraId="798F891D" w14:textId="77777777" w:rsidR="00C26985" w:rsidRDefault="00C269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E" w14:textId="328A3C44" w:rsidR="00E726AA" w:rsidRDefault="00E726AA">
    <w:pPr>
      <w:pStyle w:val="Footer"/>
      <w:ind w:firstLine="4513"/>
    </w:pPr>
    <w:r>
      <w:fldChar w:fldCharType="begin"/>
    </w:r>
    <w:r>
      <w:instrText xml:space="preserve"> PAGE </w:instrText>
    </w:r>
    <w:r>
      <w:fldChar w:fldCharType="separate"/>
    </w:r>
    <w:r w:rsidR="002B6850">
      <w:rPr>
        <w:noProof/>
      </w:rPr>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0F7603" w14:textId="77777777" w:rsidR="00C26985" w:rsidRDefault="00C26985">
      <w:pPr>
        <w:spacing w:after="0" w:line="240" w:lineRule="auto"/>
      </w:pPr>
      <w:r>
        <w:separator/>
      </w:r>
    </w:p>
  </w:footnote>
  <w:footnote w:type="continuationSeparator" w:id="0">
    <w:p w14:paraId="04D33881" w14:textId="77777777" w:rsidR="00C26985" w:rsidRDefault="00C269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412EC"/>
    <w:multiLevelType w:val="hybridMultilevel"/>
    <w:tmpl w:val="118691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8B1E09"/>
    <w:multiLevelType w:val="hybridMultilevel"/>
    <w:tmpl w:val="10748564"/>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2" w15:restartNumberingAfterBreak="0">
    <w:nsid w:val="07B260AD"/>
    <w:multiLevelType w:val="hybridMultilevel"/>
    <w:tmpl w:val="38C89D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6D50C77"/>
    <w:multiLevelType w:val="hybridMultilevel"/>
    <w:tmpl w:val="C6622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56311B"/>
    <w:multiLevelType w:val="multilevel"/>
    <w:tmpl w:val="12DA8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1F3787"/>
    <w:multiLevelType w:val="hybridMultilevel"/>
    <w:tmpl w:val="BED202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208673C5"/>
    <w:multiLevelType w:val="hybridMultilevel"/>
    <w:tmpl w:val="A4642AB6"/>
    <w:lvl w:ilvl="0" w:tplc="08090001">
      <w:start w:val="1"/>
      <w:numFmt w:val="bullet"/>
      <w:lvlText w:val=""/>
      <w:lvlJc w:val="left"/>
      <w:pPr>
        <w:ind w:left="417" w:hanging="360"/>
      </w:pPr>
      <w:rPr>
        <w:rFonts w:ascii="Symbol" w:hAnsi="Symbol" w:hint="default"/>
      </w:rPr>
    </w:lvl>
    <w:lvl w:ilvl="1" w:tplc="08090003">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9"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0"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2"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2F5E656F"/>
    <w:multiLevelType w:val="hybridMultilevel"/>
    <w:tmpl w:val="28ACA2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53A213D"/>
    <w:multiLevelType w:val="hybridMultilevel"/>
    <w:tmpl w:val="AC20F6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4B3F1C"/>
    <w:multiLevelType w:val="hybridMultilevel"/>
    <w:tmpl w:val="C4D48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03262D"/>
    <w:multiLevelType w:val="hybridMultilevel"/>
    <w:tmpl w:val="BADAC3C8"/>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163F7F"/>
    <w:multiLevelType w:val="hybridMultilevel"/>
    <w:tmpl w:val="3F540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 w15:restartNumberingAfterBreak="0">
    <w:nsid w:val="43E55FFD"/>
    <w:multiLevelType w:val="hybridMultilevel"/>
    <w:tmpl w:val="7548AFE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8207CF"/>
    <w:multiLevelType w:val="hybridMultilevel"/>
    <w:tmpl w:val="8C065D3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7B47C54"/>
    <w:multiLevelType w:val="hybridMultilevel"/>
    <w:tmpl w:val="F1283C2E"/>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22" w15:restartNumberingAfterBreak="0">
    <w:nsid w:val="58E33232"/>
    <w:multiLevelType w:val="hybridMultilevel"/>
    <w:tmpl w:val="D23266A0"/>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23" w15:restartNumberingAfterBreak="0">
    <w:nsid w:val="5FDF3112"/>
    <w:multiLevelType w:val="multilevel"/>
    <w:tmpl w:val="F404EE9A"/>
    <w:lvl w:ilvl="0">
      <w:numFmt w:val="bullet"/>
      <w:lvlText w:val=""/>
      <w:lvlJc w:val="left"/>
      <w:pPr>
        <w:ind w:left="360" w:hanging="360"/>
      </w:pPr>
      <w:rPr>
        <w:rFonts w:ascii="Symbol" w:hAnsi="Symbol"/>
      </w:rPr>
    </w:lvl>
    <w:lvl w:ilvl="1">
      <w:start w:val="1"/>
      <w:numFmt w:val="bullet"/>
      <w:lvlText w:val="o"/>
      <w:lvlJc w:val="left"/>
      <w:pPr>
        <w:ind w:left="1080" w:hanging="360"/>
      </w:pPr>
      <w:rPr>
        <w:rFonts w:ascii="Courier New" w:hAnsi="Courier New" w:cs="Courier New" w:hint="default"/>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 w15:restartNumberingAfterBreak="0">
    <w:nsid w:val="5FFD2DA9"/>
    <w:multiLevelType w:val="multilevel"/>
    <w:tmpl w:val="F404EE9A"/>
    <w:lvl w:ilvl="0">
      <w:numFmt w:val="bullet"/>
      <w:lvlText w:val=""/>
      <w:lvlJc w:val="left"/>
      <w:pPr>
        <w:ind w:left="360" w:hanging="360"/>
      </w:pPr>
      <w:rPr>
        <w:rFonts w:ascii="Symbol" w:hAnsi="Symbol"/>
      </w:rPr>
    </w:lvl>
    <w:lvl w:ilvl="1">
      <w:start w:val="1"/>
      <w:numFmt w:val="bullet"/>
      <w:lvlText w:val="o"/>
      <w:lvlJc w:val="left"/>
      <w:pPr>
        <w:ind w:left="1080" w:hanging="360"/>
      </w:pPr>
      <w:rPr>
        <w:rFonts w:ascii="Courier New" w:hAnsi="Courier New" w:cs="Courier New" w:hint="default"/>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 w15:restartNumberingAfterBreak="0">
    <w:nsid w:val="61623124"/>
    <w:multiLevelType w:val="hybridMultilevel"/>
    <w:tmpl w:val="DA3CC168"/>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26" w15:restartNumberingAfterBreak="0">
    <w:nsid w:val="65303E0B"/>
    <w:multiLevelType w:val="hybridMultilevel"/>
    <w:tmpl w:val="B34E38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7992174"/>
    <w:multiLevelType w:val="hybridMultilevel"/>
    <w:tmpl w:val="1C08A2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9" w15:restartNumberingAfterBreak="0">
    <w:nsid w:val="6B20772B"/>
    <w:multiLevelType w:val="multilevel"/>
    <w:tmpl w:val="F404EE9A"/>
    <w:lvl w:ilvl="0">
      <w:numFmt w:val="bullet"/>
      <w:lvlText w:val=""/>
      <w:lvlJc w:val="left"/>
      <w:pPr>
        <w:ind w:left="360" w:hanging="360"/>
      </w:pPr>
      <w:rPr>
        <w:rFonts w:ascii="Symbol" w:hAnsi="Symbol"/>
      </w:rPr>
    </w:lvl>
    <w:lvl w:ilvl="1">
      <w:start w:val="1"/>
      <w:numFmt w:val="bullet"/>
      <w:lvlText w:val="o"/>
      <w:lvlJc w:val="left"/>
      <w:pPr>
        <w:ind w:left="1080" w:hanging="360"/>
      </w:pPr>
      <w:rPr>
        <w:rFonts w:ascii="Courier New" w:hAnsi="Courier New" w:cs="Courier New" w:hint="default"/>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0"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31" w15:restartNumberingAfterBreak="0">
    <w:nsid w:val="6C1826CC"/>
    <w:multiLevelType w:val="hybridMultilevel"/>
    <w:tmpl w:val="436CF8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11172A5"/>
    <w:multiLevelType w:val="hybridMultilevel"/>
    <w:tmpl w:val="0BD0868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4"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5"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15:restartNumberingAfterBreak="0">
    <w:nsid w:val="7927202F"/>
    <w:multiLevelType w:val="hybridMultilevel"/>
    <w:tmpl w:val="A52883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FBD51CA"/>
    <w:multiLevelType w:val="hybridMultilevel"/>
    <w:tmpl w:val="E7A2E26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0"/>
  </w:num>
  <w:num w:numId="2">
    <w:abstractNumId w:val="7"/>
  </w:num>
  <w:num w:numId="3">
    <w:abstractNumId w:val="11"/>
  </w:num>
  <w:num w:numId="4">
    <w:abstractNumId w:val="12"/>
  </w:num>
  <w:num w:numId="5">
    <w:abstractNumId w:val="3"/>
  </w:num>
  <w:num w:numId="6">
    <w:abstractNumId w:val="18"/>
  </w:num>
  <w:num w:numId="7">
    <w:abstractNumId w:val="28"/>
  </w:num>
  <w:num w:numId="8">
    <w:abstractNumId w:val="35"/>
  </w:num>
  <w:num w:numId="9">
    <w:abstractNumId w:val="33"/>
  </w:num>
  <w:num w:numId="10">
    <w:abstractNumId w:val="30"/>
  </w:num>
  <w:num w:numId="11">
    <w:abstractNumId w:val="9"/>
  </w:num>
  <w:num w:numId="12">
    <w:abstractNumId w:val="34"/>
  </w:num>
  <w:num w:numId="13">
    <w:abstractNumId w:val="23"/>
  </w:num>
  <w:num w:numId="14">
    <w:abstractNumId w:val="27"/>
  </w:num>
  <w:num w:numId="15">
    <w:abstractNumId w:val="27"/>
  </w:num>
  <w:num w:numId="16">
    <w:abstractNumId w:val="31"/>
  </w:num>
  <w:num w:numId="17">
    <w:abstractNumId w:val="1"/>
  </w:num>
  <w:num w:numId="18">
    <w:abstractNumId w:val="15"/>
  </w:num>
  <w:num w:numId="19">
    <w:abstractNumId w:val="17"/>
  </w:num>
  <w:num w:numId="20">
    <w:abstractNumId w:val="35"/>
  </w:num>
  <w:num w:numId="21">
    <w:abstractNumId w:val="35"/>
  </w:num>
  <w:num w:numId="22">
    <w:abstractNumId w:val="36"/>
  </w:num>
  <w:num w:numId="23">
    <w:abstractNumId w:val="8"/>
  </w:num>
  <w:num w:numId="24">
    <w:abstractNumId w:val="14"/>
  </w:num>
  <w:num w:numId="25">
    <w:abstractNumId w:val="37"/>
  </w:num>
  <w:num w:numId="26">
    <w:abstractNumId w:val="25"/>
  </w:num>
  <w:num w:numId="27">
    <w:abstractNumId w:val="0"/>
  </w:num>
  <w:num w:numId="28">
    <w:abstractNumId w:val="2"/>
  </w:num>
  <w:num w:numId="29">
    <w:abstractNumId w:val="26"/>
  </w:num>
  <w:num w:numId="30">
    <w:abstractNumId w:val="21"/>
  </w:num>
  <w:num w:numId="31">
    <w:abstractNumId w:val="22"/>
  </w:num>
  <w:num w:numId="32">
    <w:abstractNumId w:val="4"/>
  </w:num>
  <w:num w:numId="33">
    <w:abstractNumId w:val="19"/>
  </w:num>
  <w:num w:numId="34">
    <w:abstractNumId w:val="5"/>
  </w:num>
  <w:num w:numId="35">
    <w:abstractNumId w:val="24"/>
  </w:num>
  <w:num w:numId="36">
    <w:abstractNumId w:val="29"/>
  </w:num>
  <w:num w:numId="37">
    <w:abstractNumId w:val="16"/>
  </w:num>
  <w:num w:numId="38">
    <w:abstractNumId w:val="20"/>
  </w:num>
  <w:num w:numId="39">
    <w:abstractNumId w:val="6"/>
  </w:num>
  <w:num w:numId="40">
    <w:abstractNumId w:val="32"/>
  </w:num>
  <w:num w:numId="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558"/>
    <w:rsid w:val="000020D8"/>
    <w:rsid w:val="00004333"/>
    <w:rsid w:val="00026F18"/>
    <w:rsid w:val="000327BB"/>
    <w:rsid w:val="00033907"/>
    <w:rsid w:val="0003785D"/>
    <w:rsid w:val="00055033"/>
    <w:rsid w:val="000607DE"/>
    <w:rsid w:val="00066B73"/>
    <w:rsid w:val="0007126A"/>
    <w:rsid w:val="00073267"/>
    <w:rsid w:val="0007771C"/>
    <w:rsid w:val="000810AA"/>
    <w:rsid w:val="00085268"/>
    <w:rsid w:val="000934FD"/>
    <w:rsid w:val="000A3A0E"/>
    <w:rsid w:val="000B3F52"/>
    <w:rsid w:val="000B4E07"/>
    <w:rsid w:val="000C1543"/>
    <w:rsid w:val="000C540D"/>
    <w:rsid w:val="000F45F9"/>
    <w:rsid w:val="00115D0B"/>
    <w:rsid w:val="00120AB1"/>
    <w:rsid w:val="00123383"/>
    <w:rsid w:val="00132935"/>
    <w:rsid w:val="00152E05"/>
    <w:rsid w:val="001611CF"/>
    <w:rsid w:val="001736EA"/>
    <w:rsid w:val="00173FCA"/>
    <w:rsid w:val="0017448C"/>
    <w:rsid w:val="001753C7"/>
    <w:rsid w:val="0017685B"/>
    <w:rsid w:val="0017715A"/>
    <w:rsid w:val="00183B33"/>
    <w:rsid w:val="00185023"/>
    <w:rsid w:val="001952D7"/>
    <w:rsid w:val="001977CB"/>
    <w:rsid w:val="001A1F0C"/>
    <w:rsid w:val="001A5469"/>
    <w:rsid w:val="001A7175"/>
    <w:rsid w:val="001C08FE"/>
    <w:rsid w:val="001C4A4E"/>
    <w:rsid w:val="001C527A"/>
    <w:rsid w:val="001D0429"/>
    <w:rsid w:val="001D441A"/>
    <w:rsid w:val="00204C48"/>
    <w:rsid w:val="00211ED3"/>
    <w:rsid w:val="002235C4"/>
    <w:rsid w:val="00233176"/>
    <w:rsid w:val="00236384"/>
    <w:rsid w:val="00251BF9"/>
    <w:rsid w:val="0025468C"/>
    <w:rsid w:val="002610D9"/>
    <w:rsid w:val="00261EE1"/>
    <w:rsid w:val="0026216F"/>
    <w:rsid w:val="0026641D"/>
    <w:rsid w:val="00285FD8"/>
    <w:rsid w:val="0029272C"/>
    <w:rsid w:val="00294490"/>
    <w:rsid w:val="00297808"/>
    <w:rsid w:val="002A2D9A"/>
    <w:rsid w:val="002A6708"/>
    <w:rsid w:val="002A7581"/>
    <w:rsid w:val="002B6850"/>
    <w:rsid w:val="002E3DE7"/>
    <w:rsid w:val="002E6F54"/>
    <w:rsid w:val="002F1C2A"/>
    <w:rsid w:val="002F60A6"/>
    <w:rsid w:val="0030658C"/>
    <w:rsid w:val="003071FD"/>
    <w:rsid w:val="00323FCD"/>
    <w:rsid w:val="00324539"/>
    <w:rsid w:val="00326893"/>
    <w:rsid w:val="003301BD"/>
    <w:rsid w:val="00341BFE"/>
    <w:rsid w:val="00355680"/>
    <w:rsid w:val="00355E36"/>
    <w:rsid w:val="003626BA"/>
    <w:rsid w:val="00375365"/>
    <w:rsid w:val="003849B3"/>
    <w:rsid w:val="00397449"/>
    <w:rsid w:val="003D0AF3"/>
    <w:rsid w:val="003E2A7C"/>
    <w:rsid w:val="003F2996"/>
    <w:rsid w:val="00400F24"/>
    <w:rsid w:val="004032B7"/>
    <w:rsid w:val="004044AA"/>
    <w:rsid w:val="0040477F"/>
    <w:rsid w:val="004239CD"/>
    <w:rsid w:val="00452389"/>
    <w:rsid w:val="0045688B"/>
    <w:rsid w:val="00460933"/>
    <w:rsid w:val="00462C3D"/>
    <w:rsid w:val="00476F32"/>
    <w:rsid w:val="00477C74"/>
    <w:rsid w:val="00480939"/>
    <w:rsid w:val="00487769"/>
    <w:rsid w:val="0049770F"/>
    <w:rsid w:val="004A0BC3"/>
    <w:rsid w:val="004B3AAA"/>
    <w:rsid w:val="004C002F"/>
    <w:rsid w:val="004C382B"/>
    <w:rsid w:val="004D0D6D"/>
    <w:rsid w:val="004D2F0C"/>
    <w:rsid w:val="004D65E0"/>
    <w:rsid w:val="004D6A43"/>
    <w:rsid w:val="004E4798"/>
    <w:rsid w:val="004E52A2"/>
    <w:rsid w:val="004F0AAF"/>
    <w:rsid w:val="00511769"/>
    <w:rsid w:val="00513686"/>
    <w:rsid w:val="0051620C"/>
    <w:rsid w:val="00523683"/>
    <w:rsid w:val="00523ED8"/>
    <w:rsid w:val="00541056"/>
    <w:rsid w:val="005571DF"/>
    <w:rsid w:val="00557B0D"/>
    <w:rsid w:val="00564C23"/>
    <w:rsid w:val="00574446"/>
    <w:rsid w:val="005760BD"/>
    <w:rsid w:val="005765F2"/>
    <w:rsid w:val="00585E8B"/>
    <w:rsid w:val="00595786"/>
    <w:rsid w:val="005A170A"/>
    <w:rsid w:val="005A6855"/>
    <w:rsid w:val="005A7164"/>
    <w:rsid w:val="005A7384"/>
    <w:rsid w:val="005B0B32"/>
    <w:rsid w:val="005B4246"/>
    <w:rsid w:val="005B5B83"/>
    <w:rsid w:val="005C59FA"/>
    <w:rsid w:val="005C6C04"/>
    <w:rsid w:val="005D0409"/>
    <w:rsid w:val="005D6B6C"/>
    <w:rsid w:val="005E4A52"/>
    <w:rsid w:val="005F0EA6"/>
    <w:rsid w:val="005F1EA8"/>
    <w:rsid w:val="005F7FEF"/>
    <w:rsid w:val="00607FDB"/>
    <w:rsid w:val="006142A0"/>
    <w:rsid w:val="006172B2"/>
    <w:rsid w:val="00617C1B"/>
    <w:rsid w:val="00630441"/>
    <w:rsid w:val="00631607"/>
    <w:rsid w:val="0063361A"/>
    <w:rsid w:val="00634F0A"/>
    <w:rsid w:val="006363B0"/>
    <w:rsid w:val="00643B78"/>
    <w:rsid w:val="00660A47"/>
    <w:rsid w:val="00675FC5"/>
    <w:rsid w:val="006877E3"/>
    <w:rsid w:val="00691E69"/>
    <w:rsid w:val="006B1616"/>
    <w:rsid w:val="006B522D"/>
    <w:rsid w:val="006D5B17"/>
    <w:rsid w:val="006E339F"/>
    <w:rsid w:val="006E6106"/>
    <w:rsid w:val="006E7FB1"/>
    <w:rsid w:val="006F3E25"/>
    <w:rsid w:val="006F5AA5"/>
    <w:rsid w:val="00700CB8"/>
    <w:rsid w:val="007018C2"/>
    <w:rsid w:val="007068B6"/>
    <w:rsid w:val="00710E47"/>
    <w:rsid w:val="007160C2"/>
    <w:rsid w:val="007177B7"/>
    <w:rsid w:val="007232F7"/>
    <w:rsid w:val="0074079E"/>
    <w:rsid w:val="00740B93"/>
    <w:rsid w:val="0074175D"/>
    <w:rsid w:val="00741B9E"/>
    <w:rsid w:val="00742E26"/>
    <w:rsid w:val="00745D32"/>
    <w:rsid w:val="00754494"/>
    <w:rsid w:val="007611C2"/>
    <w:rsid w:val="00762D64"/>
    <w:rsid w:val="00765531"/>
    <w:rsid w:val="00770997"/>
    <w:rsid w:val="00783532"/>
    <w:rsid w:val="00787913"/>
    <w:rsid w:val="007919E1"/>
    <w:rsid w:val="007A7435"/>
    <w:rsid w:val="007C2F04"/>
    <w:rsid w:val="007D625B"/>
    <w:rsid w:val="007D678F"/>
    <w:rsid w:val="007E1D96"/>
    <w:rsid w:val="007E28AA"/>
    <w:rsid w:val="007F4C4F"/>
    <w:rsid w:val="007F6890"/>
    <w:rsid w:val="007F6B3E"/>
    <w:rsid w:val="00800E71"/>
    <w:rsid w:val="00804194"/>
    <w:rsid w:val="0080741E"/>
    <w:rsid w:val="00812AEF"/>
    <w:rsid w:val="00816486"/>
    <w:rsid w:val="00832F40"/>
    <w:rsid w:val="00833019"/>
    <w:rsid w:val="00833FC6"/>
    <w:rsid w:val="00845D57"/>
    <w:rsid w:val="00852CB8"/>
    <w:rsid w:val="00855C61"/>
    <w:rsid w:val="00864FCF"/>
    <w:rsid w:val="00883165"/>
    <w:rsid w:val="008965F7"/>
    <w:rsid w:val="00897AD5"/>
    <w:rsid w:val="008C08B5"/>
    <w:rsid w:val="008C1E07"/>
    <w:rsid w:val="008C5C85"/>
    <w:rsid w:val="008D3A04"/>
    <w:rsid w:val="008E3804"/>
    <w:rsid w:val="008F4539"/>
    <w:rsid w:val="008F6C7F"/>
    <w:rsid w:val="00901917"/>
    <w:rsid w:val="00901A28"/>
    <w:rsid w:val="0090607B"/>
    <w:rsid w:val="00910FDC"/>
    <w:rsid w:val="0091206D"/>
    <w:rsid w:val="009153CE"/>
    <w:rsid w:val="00917DD6"/>
    <w:rsid w:val="00924EE8"/>
    <w:rsid w:val="00930A68"/>
    <w:rsid w:val="00947D31"/>
    <w:rsid w:val="00950AB4"/>
    <w:rsid w:val="00967E86"/>
    <w:rsid w:val="00972F24"/>
    <w:rsid w:val="00974612"/>
    <w:rsid w:val="0099101C"/>
    <w:rsid w:val="00996902"/>
    <w:rsid w:val="009A04AD"/>
    <w:rsid w:val="009A07A8"/>
    <w:rsid w:val="009A6666"/>
    <w:rsid w:val="009A7034"/>
    <w:rsid w:val="009B10A7"/>
    <w:rsid w:val="009B7088"/>
    <w:rsid w:val="009B7703"/>
    <w:rsid w:val="009C30E6"/>
    <w:rsid w:val="009C3481"/>
    <w:rsid w:val="009C6B32"/>
    <w:rsid w:val="009D17D6"/>
    <w:rsid w:val="009D39AE"/>
    <w:rsid w:val="009D4694"/>
    <w:rsid w:val="009D67BD"/>
    <w:rsid w:val="009D71E8"/>
    <w:rsid w:val="009E1673"/>
    <w:rsid w:val="009F6479"/>
    <w:rsid w:val="00A077B4"/>
    <w:rsid w:val="00A11B05"/>
    <w:rsid w:val="00A14ED3"/>
    <w:rsid w:val="00A15A95"/>
    <w:rsid w:val="00A210B2"/>
    <w:rsid w:val="00A23459"/>
    <w:rsid w:val="00A2436D"/>
    <w:rsid w:val="00A54C45"/>
    <w:rsid w:val="00A577B0"/>
    <w:rsid w:val="00A67312"/>
    <w:rsid w:val="00A72569"/>
    <w:rsid w:val="00A76A23"/>
    <w:rsid w:val="00A771F5"/>
    <w:rsid w:val="00A8474A"/>
    <w:rsid w:val="00A852D7"/>
    <w:rsid w:val="00A85620"/>
    <w:rsid w:val="00A85A2F"/>
    <w:rsid w:val="00A8719D"/>
    <w:rsid w:val="00AA258C"/>
    <w:rsid w:val="00AA330D"/>
    <w:rsid w:val="00AA7B08"/>
    <w:rsid w:val="00AC2D64"/>
    <w:rsid w:val="00AC334F"/>
    <w:rsid w:val="00AD022A"/>
    <w:rsid w:val="00AD70FF"/>
    <w:rsid w:val="00AE124D"/>
    <w:rsid w:val="00AE429F"/>
    <w:rsid w:val="00AF7494"/>
    <w:rsid w:val="00B03738"/>
    <w:rsid w:val="00B2168C"/>
    <w:rsid w:val="00B32FCC"/>
    <w:rsid w:val="00B359AF"/>
    <w:rsid w:val="00B424B6"/>
    <w:rsid w:val="00B46217"/>
    <w:rsid w:val="00B4682C"/>
    <w:rsid w:val="00B61686"/>
    <w:rsid w:val="00B82B31"/>
    <w:rsid w:val="00B85ADC"/>
    <w:rsid w:val="00B87087"/>
    <w:rsid w:val="00B9394E"/>
    <w:rsid w:val="00B9397F"/>
    <w:rsid w:val="00B9448C"/>
    <w:rsid w:val="00B95CF5"/>
    <w:rsid w:val="00B95D3A"/>
    <w:rsid w:val="00BD6BF2"/>
    <w:rsid w:val="00BF7822"/>
    <w:rsid w:val="00BF7A82"/>
    <w:rsid w:val="00C04E1D"/>
    <w:rsid w:val="00C2334F"/>
    <w:rsid w:val="00C26985"/>
    <w:rsid w:val="00C26F98"/>
    <w:rsid w:val="00C27623"/>
    <w:rsid w:val="00C47B33"/>
    <w:rsid w:val="00C649C7"/>
    <w:rsid w:val="00C66E7C"/>
    <w:rsid w:val="00C71236"/>
    <w:rsid w:val="00C760EB"/>
    <w:rsid w:val="00C803DC"/>
    <w:rsid w:val="00C82F42"/>
    <w:rsid w:val="00C874B3"/>
    <w:rsid w:val="00C95DF7"/>
    <w:rsid w:val="00CC4549"/>
    <w:rsid w:val="00CC5F43"/>
    <w:rsid w:val="00CD17E5"/>
    <w:rsid w:val="00CE0EF7"/>
    <w:rsid w:val="00CE78FC"/>
    <w:rsid w:val="00CF6B38"/>
    <w:rsid w:val="00D05D0E"/>
    <w:rsid w:val="00D118FE"/>
    <w:rsid w:val="00D13170"/>
    <w:rsid w:val="00D27BA8"/>
    <w:rsid w:val="00D33FE5"/>
    <w:rsid w:val="00D42371"/>
    <w:rsid w:val="00D449FF"/>
    <w:rsid w:val="00D45017"/>
    <w:rsid w:val="00D50DF3"/>
    <w:rsid w:val="00D56B24"/>
    <w:rsid w:val="00D66BB2"/>
    <w:rsid w:val="00D767B8"/>
    <w:rsid w:val="00D95945"/>
    <w:rsid w:val="00D95F87"/>
    <w:rsid w:val="00D9630A"/>
    <w:rsid w:val="00DA1107"/>
    <w:rsid w:val="00DB08E3"/>
    <w:rsid w:val="00DB1BC7"/>
    <w:rsid w:val="00DB22F4"/>
    <w:rsid w:val="00DB4019"/>
    <w:rsid w:val="00DC014E"/>
    <w:rsid w:val="00DC2AE5"/>
    <w:rsid w:val="00DC78CE"/>
    <w:rsid w:val="00DD209E"/>
    <w:rsid w:val="00DD6AA4"/>
    <w:rsid w:val="00DE3049"/>
    <w:rsid w:val="00DE5C11"/>
    <w:rsid w:val="00DE77D5"/>
    <w:rsid w:val="00E0250A"/>
    <w:rsid w:val="00E15A0D"/>
    <w:rsid w:val="00E171EF"/>
    <w:rsid w:val="00E17939"/>
    <w:rsid w:val="00E223D6"/>
    <w:rsid w:val="00E24692"/>
    <w:rsid w:val="00E26DB6"/>
    <w:rsid w:val="00E41002"/>
    <w:rsid w:val="00E47704"/>
    <w:rsid w:val="00E54AFE"/>
    <w:rsid w:val="00E56DA9"/>
    <w:rsid w:val="00E66558"/>
    <w:rsid w:val="00E726AA"/>
    <w:rsid w:val="00E76CA3"/>
    <w:rsid w:val="00E82319"/>
    <w:rsid w:val="00E84253"/>
    <w:rsid w:val="00E957B2"/>
    <w:rsid w:val="00EA53F5"/>
    <w:rsid w:val="00EB5EF3"/>
    <w:rsid w:val="00ED0F3F"/>
    <w:rsid w:val="00EE30F0"/>
    <w:rsid w:val="00EF0171"/>
    <w:rsid w:val="00EF27CF"/>
    <w:rsid w:val="00F20BC2"/>
    <w:rsid w:val="00F22D5A"/>
    <w:rsid w:val="00F25256"/>
    <w:rsid w:val="00F3357E"/>
    <w:rsid w:val="00F348AA"/>
    <w:rsid w:val="00F446AD"/>
    <w:rsid w:val="00F52DF6"/>
    <w:rsid w:val="00F621EF"/>
    <w:rsid w:val="00F65CDA"/>
    <w:rsid w:val="00F7335A"/>
    <w:rsid w:val="00F75220"/>
    <w:rsid w:val="00F827AD"/>
    <w:rsid w:val="00F94EEC"/>
    <w:rsid w:val="00F960EC"/>
    <w:rsid w:val="00FB0643"/>
    <w:rsid w:val="00FB1F23"/>
    <w:rsid w:val="00FC1CF9"/>
    <w:rsid w:val="00FC405C"/>
    <w:rsid w:val="00FC7AB7"/>
    <w:rsid w:val="00FE30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link w:val="ListParagraphChar"/>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NormalWeb">
    <w:name w:val="Normal (Web)"/>
    <w:basedOn w:val="Normal"/>
    <w:uiPriority w:val="99"/>
    <w:unhideWhenUsed/>
    <w:rsid w:val="00E56DA9"/>
    <w:pPr>
      <w:suppressAutoHyphens w:val="0"/>
      <w:autoSpaceDN/>
      <w:spacing w:after="150" w:line="240" w:lineRule="auto"/>
    </w:pPr>
    <w:rPr>
      <w:rFonts w:ascii="Times New Roman" w:hAnsi="Times New Roman"/>
      <w:color w:val="auto"/>
    </w:rPr>
  </w:style>
  <w:style w:type="paragraph" w:customStyle="1" w:styleId="text">
    <w:name w:val="text"/>
    <w:basedOn w:val="Normal"/>
    <w:rsid w:val="00B359AF"/>
    <w:pPr>
      <w:suppressAutoHyphens w:val="0"/>
      <w:autoSpaceDN/>
      <w:spacing w:before="100" w:beforeAutospacing="1" w:after="100" w:afterAutospacing="1" w:line="240" w:lineRule="auto"/>
    </w:pPr>
    <w:rPr>
      <w:rFonts w:ascii="Times New Roman" w:hAnsi="Times New Roman"/>
      <w:color w:val="auto"/>
    </w:rPr>
  </w:style>
  <w:style w:type="table" w:styleId="TableGrid">
    <w:name w:val="Table Grid"/>
    <w:basedOn w:val="TableNormal"/>
    <w:uiPriority w:val="39"/>
    <w:rsid w:val="00E246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204C48"/>
    <w:rPr>
      <w:color w:val="0D0D0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58355">
      <w:bodyDiv w:val="1"/>
      <w:marLeft w:val="0"/>
      <w:marRight w:val="0"/>
      <w:marTop w:val="0"/>
      <w:marBottom w:val="0"/>
      <w:divBdr>
        <w:top w:val="none" w:sz="0" w:space="0" w:color="auto"/>
        <w:left w:val="none" w:sz="0" w:space="0" w:color="auto"/>
        <w:bottom w:val="none" w:sz="0" w:space="0" w:color="auto"/>
        <w:right w:val="none" w:sz="0" w:space="0" w:color="auto"/>
      </w:divBdr>
    </w:div>
    <w:div w:id="242296631">
      <w:bodyDiv w:val="1"/>
      <w:marLeft w:val="0"/>
      <w:marRight w:val="0"/>
      <w:marTop w:val="0"/>
      <w:marBottom w:val="0"/>
      <w:divBdr>
        <w:top w:val="none" w:sz="0" w:space="0" w:color="auto"/>
        <w:left w:val="none" w:sz="0" w:space="0" w:color="auto"/>
        <w:bottom w:val="none" w:sz="0" w:space="0" w:color="auto"/>
        <w:right w:val="none" w:sz="0" w:space="0" w:color="auto"/>
      </w:divBdr>
      <w:divsChild>
        <w:div w:id="1097794113">
          <w:marLeft w:val="0"/>
          <w:marRight w:val="0"/>
          <w:marTop w:val="0"/>
          <w:marBottom w:val="0"/>
          <w:divBdr>
            <w:top w:val="single" w:sz="6" w:space="0" w:color="EEEEEE"/>
            <w:left w:val="single" w:sz="6" w:space="0" w:color="EEEEEE"/>
            <w:bottom w:val="single" w:sz="6" w:space="0" w:color="EEEEEE"/>
            <w:right w:val="single" w:sz="6" w:space="0" w:color="EEEEEE"/>
          </w:divBdr>
          <w:divsChild>
            <w:div w:id="1346860475">
              <w:marLeft w:val="0"/>
              <w:marRight w:val="4553"/>
              <w:marTop w:val="0"/>
              <w:marBottom w:val="0"/>
              <w:divBdr>
                <w:top w:val="single" w:sz="2" w:space="0" w:color="EEEEEE"/>
                <w:left w:val="single" w:sz="2" w:space="0" w:color="EEEEEE"/>
                <w:bottom w:val="single" w:sz="2" w:space="0" w:color="EEEEEE"/>
                <w:right w:val="single" w:sz="2" w:space="0" w:color="EEEEEE"/>
              </w:divBdr>
              <w:divsChild>
                <w:div w:id="153500004">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505444988">
          <w:marLeft w:val="0"/>
          <w:marRight w:val="0"/>
          <w:marTop w:val="0"/>
          <w:marBottom w:val="0"/>
          <w:divBdr>
            <w:top w:val="single" w:sz="2" w:space="0" w:color="EEEEEE"/>
            <w:left w:val="single" w:sz="2" w:space="0" w:color="EEEEEE"/>
            <w:bottom w:val="single" w:sz="2" w:space="0" w:color="EEEEEE"/>
            <w:right w:val="single" w:sz="2" w:space="0" w:color="EEEEEE"/>
          </w:divBdr>
          <w:divsChild>
            <w:div w:id="636494898">
              <w:marLeft w:val="0"/>
              <w:marRight w:val="0"/>
              <w:marTop w:val="0"/>
              <w:marBottom w:val="0"/>
              <w:divBdr>
                <w:top w:val="single" w:sz="2" w:space="0" w:color="EEEEEE"/>
                <w:left w:val="single" w:sz="2" w:space="0" w:color="EEEEEE"/>
                <w:bottom w:val="single" w:sz="2" w:space="0" w:color="EEEEEE"/>
                <w:right w:val="single" w:sz="2" w:space="0" w:color="EEEEEE"/>
              </w:divBdr>
              <w:divsChild>
                <w:div w:id="118186947">
                  <w:marLeft w:val="0"/>
                  <w:marRight w:val="0"/>
                  <w:marTop w:val="0"/>
                  <w:marBottom w:val="0"/>
                  <w:divBdr>
                    <w:top w:val="single" w:sz="2" w:space="0" w:color="EEEEEE"/>
                    <w:left w:val="single" w:sz="2" w:space="0" w:color="EEEEEE"/>
                    <w:bottom w:val="single" w:sz="2" w:space="0" w:color="EEEEEE"/>
                    <w:right w:val="single" w:sz="2" w:space="0" w:color="EEEEEE"/>
                  </w:divBdr>
                  <w:divsChild>
                    <w:div w:id="423035330">
                      <w:marLeft w:val="0"/>
                      <w:marRight w:val="0"/>
                      <w:marTop w:val="0"/>
                      <w:marBottom w:val="0"/>
                      <w:divBdr>
                        <w:top w:val="single" w:sz="2" w:space="0" w:color="EEEEEE"/>
                        <w:left w:val="single" w:sz="2" w:space="0" w:color="EEEEEE"/>
                        <w:bottom w:val="single" w:sz="2" w:space="0" w:color="EEEEEE"/>
                        <w:right w:val="single" w:sz="2" w:space="0" w:color="EEEEEE"/>
                      </w:divBdr>
                      <w:divsChild>
                        <w:div w:id="502403327">
                          <w:marLeft w:val="0"/>
                          <w:marRight w:val="0"/>
                          <w:marTop w:val="0"/>
                          <w:marBottom w:val="0"/>
                          <w:divBdr>
                            <w:top w:val="single" w:sz="2" w:space="0" w:color="EEEEEE"/>
                            <w:left w:val="single" w:sz="2" w:space="0" w:color="EEEEEE"/>
                            <w:bottom w:val="single" w:sz="2" w:space="0" w:color="EEEEEE"/>
                            <w:right w:val="single" w:sz="2" w:space="0" w:color="EEEEEE"/>
                          </w:divBdr>
                          <w:divsChild>
                            <w:div w:id="1868982160">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2050104523">
                  <w:marLeft w:val="0"/>
                  <w:marRight w:val="4800"/>
                  <w:marTop w:val="0"/>
                  <w:marBottom w:val="0"/>
                  <w:divBdr>
                    <w:top w:val="single" w:sz="2" w:space="0" w:color="EEEEEE"/>
                    <w:left w:val="single" w:sz="2" w:space="0" w:color="EEEEEE"/>
                    <w:bottom w:val="single" w:sz="2" w:space="0" w:color="EEEEEE"/>
                    <w:right w:val="single" w:sz="2" w:space="0" w:color="EEEEEE"/>
                  </w:divBdr>
                  <w:divsChild>
                    <w:div w:id="1503354876">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sChild>
    </w:div>
    <w:div w:id="423646313">
      <w:bodyDiv w:val="1"/>
      <w:marLeft w:val="0"/>
      <w:marRight w:val="0"/>
      <w:marTop w:val="0"/>
      <w:marBottom w:val="0"/>
      <w:divBdr>
        <w:top w:val="none" w:sz="0" w:space="0" w:color="auto"/>
        <w:left w:val="none" w:sz="0" w:space="0" w:color="auto"/>
        <w:bottom w:val="none" w:sz="0" w:space="0" w:color="auto"/>
        <w:right w:val="none" w:sz="0" w:space="0" w:color="auto"/>
      </w:divBdr>
    </w:div>
    <w:div w:id="588931459">
      <w:bodyDiv w:val="1"/>
      <w:marLeft w:val="0"/>
      <w:marRight w:val="0"/>
      <w:marTop w:val="0"/>
      <w:marBottom w:val="0"/>
      <w:divBdr>
        <w:top w:val="none" w:sz="0" w:space="0" w:color="auto"/>
        <w:left w:val="none" w:sz="0" w:space="0" w:color="auto"/>
        <w:bottom w:val="none" w:sz="0" w:space="0" w:color="auto"/>
        <w:right w:val="none" w:sz="0" w:space="0" w:color="auto"/>
      </w:divBdr>
    </w:div>
    <w:div w:id="612827851">
      <w:bodyDiv w:val="1"/>
      <w:marLeft w:val="0"/>
      <w:marRight w:val="0"/>
      <w:marTop w:val="0"/>
      <w:marBottom w:val="0"/>
      <w:divBdr>
        <w:top w:val="none" w:sz="0" w:space="0" w:color="auto"/>
        <w:left w:val="none" w:sz="0" w:space="0" w:color="auto"/>
        <w:bottom w:val="none" w:sz="0" w:space="0" w:color="auto"/>
        <w:right w:val="none" w:sz="0" w:space="0" w:color="auto"/>
      </w:divBdr>
    </w:div>
    <w:div w:id="903755332">
      <w:bodyDiv w:val="1"/>
      <w:marLeft w:val="0"/>
      <w:marRight w:val="0"/>
      <w:marTop w:val="0"/>
      <w:marBottom w:val="0"/>
      <w:divBdr>
        <w:top w:val="none" w:sz="0" w:space="0" w:color="auto"/>
        <w:left w:val="none" w:sz="0" w:space="0" w:color="auto"/>
        <w:bottom w:val="none" w:sz="0" w:space="0" w:color="auto"/>
        <w:right w:val="none" w:sz="0" w:space="0" w:color="auto"/>
      </w:divBdr>
    </w:div>
    <w:div w:id="1288395097">
      <w:bodyDiv w:val="1"/>
      <w:marLeft w:val="0"/>
      <w:marRight w:val="0"/>
      <w:marTop w:val="0"/>
      <w:marBottom w:val="0"/>
      <w:divBdr>
        <w:top w:val="none" w:sz="0" w:space="0" w:color="auto"/>
        <w:left w:val="none" w:sz="0" w:space="0" w:color="auto"/>
        <w:bottom w:val="none" w:sz="0" w:space="0" w:color="auto"/>
        <w:right w:val="none" w:sz="0" w:space="0" w:color="auto"/>
      </w:divBdr>
    </w:div>
    <w:div w:id="1386222883">
      <w:bodyDiv w:val="1"/>
      <w:marLeft w:val="0"/>
      <w:marRight w:val="0"/>
      <w:marTop w:val="0"/>
      <w:marBottom w:val="0"/>
      <w:divBdr>
        <w:top w:val="none" w:sz="0" w:space="0" w:color="auto"/>
        <w:left w:val="none" w:sz="0" w:space="0" w:color="auto"/>
        <w:bottom w:val="none" w:sz="0" w:space="0" w:color="auto"/>
        <w:right w:val="none" w:sz="0" w:space="0" w:color="auto"/>
      </w:divBdr>
      <w:divsChild>
        <w:div w:id="350566433">
          <w:marLeft w:val="0"/>
          <w:marRight w:val="0"/>
          <w:marTop w:val="0"/>
          <w:marBottom w:val="0"/>
          <w:divBdr>
            <w:top w:val="single" w:sz="2" w:space="0" w:color="EEEEEE"/>
            <w:left w:val="single" w:sz="2" w:space="0" w:color="EEEEEE"/>
            <w:bottom w:val="single" w:sz="2" w:space="0" w:color="EEEEEE"/>
            <w:right w:val="single" w:sz="2" w:space="0" w:color="EEEEEE"/>
          </w:divBdr>
        </w:div>
      </w:divsChild>
    </w:div>
    <w:div w:id="1657681424">
      <w:bodyDiv w:val="1"/>
      <w:marLeft w:val="0"/>
      <w:marRight w:val="0"/>
      <w:marTop w:val="0"/>
      <w:marBottom w:val="0"/>
      <w:divBdr>
        <w:top w:val="none" w:sz="0" w:space="0" w:color="auto"/>
        <w:left w:val="none" w:sz="0" w:space="0" w:color="auto"/>
        <w:bottom w:val="none" w:sz="0" w:space="0" w:color="auto"/>
        <w:right w:val="none" w:sz="0" w:space="0" w:color="auto"/>
      </w:divBdr>
    </w:div>
    <w:div w:id="1889952700">
      <w:bodyDiv w:val="1"/>
      <w:marLeft w:val="0"/>
      <w:marRight w:val="0"/>
      <w:marTop w:val="0"/>
      <w:marBottom w:val="0"/>
      <w:divBdr>
        <w:top w:val="none" w:sz="0" w:space="0" w:color="auto"/>
        <w:left w:val="none" w:sz="0" w:space="0" w:color="auto"/>
        <w:bottom w:val="none" w:sz="0" w:space="0" w:color="auto"/>
        <w:right w:val="none" w:sz="0" w:space="0" w:color="auto"/>
      </w:divBdr>
    </w:div>
    <w:div w:id="2028557579">
      <w:bodyDiv w:val="1"/>
      <w:marLeft w:val="0"/>
      <w:marRight w:val="0"/>
      <w:marTop w:val="0"/>
      <w:marBottom w:val="0"/>
      <w:divBdr>
        <w:top w:val="none" w:sz="0" w:space="0" w:color="auto"/>
        <w:left w:val="none" w:sz="0" w:space="0" w:color="auto"/>
        <w:bottom w:val="none" w:sz="0" w:space="0" w:color="auto"/>
        <w:right w:val="none" w:sz="0" w:space="0" w:color="auto"/>
      </w:divBdr>
      <w:divsChild>
        <w:div w:id="606348197">
          <w:marLeft w:val="0"/>
          <w:marRight w:val="0"/>
          <w:marTop w:val="0"/>
          <w:marBottom w:val="0"/>
          <w:divBdr>
            <w:top w:val="single" w:sz="2" w:space="0" w:color="EEEEEE"/>
            <w:left w:val="single" w:sz="2" w:space="0" w:color="EEEEEE"/>
            <w:bottom w:val="single" w:sz="2" w:space="0" w:color="EEEEEE"/>
            <w:right w:val="single" w:sz="2" w:space="0" w:color="EEEEEE"/>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ucationendowmentfoundation.org.uk/education-evidence/teaching-learning-toolkit/reducing-class-size" TargetMode="External"/><Relationship Id="rId18" Type="http://schemas.openxmlformats.org/officeDocument/2006/relationships/hyperlink" Target="https://educationendowmentfoundation.org.uk/education-evidence/teaching-learning-toolkit/small-group-tuition" TargetMode="External"/><Relationship Id="rId26" Type="http://schemas.openxmlformats.org/officeDocument/2006/relationships/hyperlink" Target="https://educationendowmentfoundation.org.uk/education-evidence/teaching-learning-toolkit/parental-engagement" TargetMode="External"/><Relationship Id="rId39" Type="http://schemas.openxmlformats.org/officeDocument/2006/relationships/image" Target="media/image1.png"/><Relationship Id="rId21" Type="http://schemas.openxmlformats.org/officeDocument/2006/relationships/hyperlink" Target="https://educationendowmentfoundation.org.uk/education-evidence/teaching-learning-toolkit/homework" TargetMode="External"/><Relationship Id="rId34" Type="http://schemas.openxmlformats.org/officeDocument/2006/relationships/hyperlink" Target="https://www.activebradford.com/what-is-jump"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ducationendowmentfoundation.org.uk/education-evidence/early-years-toolkit/communication-and-language-approaches" TargetMode="External"/><Relationship Id="rId20" Type="http://schemas.openxmlformats.org/officeDocument/2006/relationships/hyperlink" Target="https://educationendowmentfoundation.org.uk/education-evidence/teaching-learning-toolkit/teaching-assistant-interventions" TargetMode="External"/><Relationship Id="rId29" Type="http://schemas.openxmlformats.org/officeDocument/2006/relationships/hyperlink" Target="https://educationendowmentfoundation.org.uk/education-evidence/teaching-learning-toolkit/physical-activity"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cationendowmentfoundation.org.uk/support-for-schools/school-planning-support/2-targeted-academic-support" TargetMode="External"/><Relationship Id="rId24" Type="http://schemas.openxmlformats.org/officeDocument/2006/relationships/hyperlink" Target="https://educationendowmentfoundation.org.uk/education-evidence/teaching-learning-toolkit/physical-activity" TargetMode="External"/><Relationship Id="rId32" Type="http://schemas.openxmlformats.org/officeDocument/2006/relationships/hyperlink" Target="https://educationendowmentfoundation.org.uk/education-evidence/guidance-reports/teaching-assistants" TargetMode="External"/><Relationship Id="rId37" Type="http://schemas.openxmlformats.org/officeDocument/2006/relationships/hyperlink" Target="https://myhappymind.org/"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educationendowmentfoundation.org.uk/education-evidence/guidance-reports/literacy-early-years" TargetMode="External"/><Relationship Id="rId23" Type="http://schemas.openxmlformats.org/officeDocument/2006/relationships/hyperlink" Target="https://educationendowmentfoundation.org.uk/education-evidence/teaching-learning-toolkit/outdoor-adventure-learning" TargetMode="External"/><Relationship Id="rId28" Type="http://schemas.openxmlformats.org/officeDocument/2006/relationships/hyperlink" Target="https://www.family-action.org.uk/content/uploads/2023/09/Impact-of-the-National-School-Breakfast-Programme.pdf" TargetMode="External"/><Relationship Id="rId36" Type="http://schemas.openxmlformats.org/officeDocument/2006/relationships/hyperlink" Target="https://educationendowmentfoundation.org.uk/education-evidence/guidance-reports/primary-sel" TargetMode="External"/><Relationship Id="rId10" Type="http://schemas.openxmlformats.org/officeDocument/2006/relationships/hyperlink" Target="https://educationendowmentfoundation.org.uk/education-evidence/teaching-learning-toolkit/reducing-class-size" TargetMode="External"/><Relationship Id="rId19" Type="http://schemas.openxmlformats.org/officeDocument/2006/relationships/hyperlink" Target="https://educationendowmentfoundation.org.uk/education-evidence/teaching-learning-toolkit/phonics" TargetMode="External"/><Relationship Id="rId31" Type="http://schemas.openxmlformats.org/officeDocument/2006/relationships/hyperlink" Target="https://educationendowmentfoundation.org.uk/education-evidence/teaching-learning-toolkit/teaching-assistant-interventions" TargetMode="External"/><Relationship Id="rId4" Type="http://schemas.openxmlformats.org/officeDocument/2006/relationships/settings" Target="settings.xml"/><Relationship Id="rId9" Type="http://schemas.openxmlformats.org/officeDocument/2006/relationships/hyperlink" Target="https://educationendowmentfoundation.org.uk/education-evidence/guidance-reports/literacy-ks2" TargetMode="External"/><Relationship Id="rId14" Type="http://schemas.openxmlformats.org/officeDocument/2006/relationships/hyperlink" Target="https://educationendowmentfoundation.org.uk/education-evidence/early-years-toolkit/communication-and-language-approaches" TargetMode="External"/><Relationship Id="rId22" Type="http://schemas.openxmlformats.org/officeDocument/2006/relationships/hyperlink" Target="https://educationendowmentfoundation.org.uk/education-evidence/teaching-learning-toolkit/physical-activity" TargetMode="External"/><Relationship Id="rId27" Type="http://schemas.openxmlformats.org/officeDocument/2006/relationships/hyperlink" Target="https://educationendowmentfoundation.org.uk/education-evidence/leadership-and-planning/supporting-attendance" TargetMode="External"/><Relationship Id="rId30" Type="http://schemas.openxmlformats.org/officeDocument/2006/relationships/hyperlink" Target="https://educationendowmentfoundation.org.uk/education-evidence/teaching-learning-toolkit/school-uniform" TargetMode="External"/><Relationship Id="rId35" Type="http://schemas.openxmlformats.org/officeDocument/2006/relationships/hyperlink" Target="https://educationendowmentfoundation.org.uk/education-evidence/teaching-learning-toolkit/social-and-emotional-learning" TargetMode="External"/><Relationship Id="rId8" Type="http://schemas.openxmlformats.org/officeDocument/2006/relationships/hyperlink" Target="https://educationendowmentfoundation.org.uk/support-for-schools/school-planning-support/2-targeted-academic-support" TargetMode="External"/><Relationship Id="rId3" Type="http://schemas.openxmlformats.org/officeDocument/2006/relationships/styles" Target="styles.xml"/><Relationship Id="rId12" Type="http://schemas.openxmlformats.org/officeDocument/2006/relationships/hyperlink" Target="https://educationendowmentfoundation.org.uk/education-evidence/guidance-reports/literacy-ks2" TargetMode="External"/><Relationship Id="rId17" Type="http://schemas.openxmlformats.org/officeDocument/2006/relationships/hyperlink" Target="https://educationendowmentfoundation.org.uk/education-evidence/guidance-reports/literacy-early-years" TargetMode="External"/><Relationship Id="rId25" Type="http://schemas.openxmlformats.org/officeDocument/2006/relationships/hyperlink" Target="https://educationendowmentfoundation.org.uk/education-evidence/teaching-learning-toolkit/outdoor-adventure-learning" TargetMode="External"/><Relationship Id="rId33" Type="http://schemas.openxmlformats.org/officeDocument/2006/relationships/hyperlink" Target="https://educationendowmentfoundation.org.uk/education-evidence/teaching-learning-toolkit/physical-activity" TargetMode="External"/><Relationship Id="rId38" Type="http://schemas.openxmlformats.org/officeDocument/2006/relationships/hyperlink" Target="https://zonesofregulat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A87689-3776-4641-ADAD-AAE9B0A40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4465</Words>
  <Characters>25451</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29857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dc:description>Master-ET-v3.8</dc:description>
  <cp:lastModifiedBy>Josie Mouatt</cp:lastModifiedBy>
  <cp:revision>3</cp:revision>
  <cp:lastPrinted>2024-11-05T09:20:00Z</cp:lastPrinted>
  <dcterms:created xsi:type="dcterms:W3CDTF">2024-11-15T09:59:00Z</dcterms:created>
  <dcterms:modified xsi:type="dcterms:W3CDTF">2024-11-15T10:03:00Z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