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1A7175" w:rsidRDefault="001A7175">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1A7175" w:rsidRDefault="001A7175">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1A7175" w:rsidRDefault="001A7175">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1A7175" w:rsidRDefault="001A7175">
                      <w:pPr>
                        <w:keepNext/>
                        <w:spacing w:before="120" w:after="120"/>
                        <w:outlineLvl w:val="1"/>
                      </w:pPr>
                      <w:r>
                        <w:rPr>
                          <w:bCs/>
                          <w:i/>
                          <w:iCs/>
                        </w:rPr>
                        <w:t xml:space="preserve">Before completing this template, you should </w:t>
                      </w:r>
                      <w:r>
                        <w:rPr>
                          <w:bCs/>
                          <w:i/>
                          <w:iCs/>
                          <w:color w:val="auto"/>
                        </w:rPr>
                        <w:t xml:space="preserve">read the guidance on </w:t>
                      </w:r>
                      <w:hyperlink r:id="rId9"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1A7175" w:rsidRDefault="001A7175">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1A7175" w:rsidRDefault="001A7175">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A0753B6" w:rsidR="00E66558" w:rsidRDefault="009D71E8">
      <w:pPr>
        <w:pStyle w:val="Heading2"/>
        <w:rPr>
          <w:b w:val="0"/>
          <w:bCs/>
          <w:color w:val="auto"/>
          <w:sz w:val="24"/>
          <w:szCs w:val="24"/>
        </w:rPr>
      </w:pPr>
      <w:r>
        <w:rPr>
          <w:b w:val="0"/>
          <w:bCs/>
          <w:color w:val="auto"/>
          <w:sz w:val="24"/>
          <w:szCs w:val="24"/>
        </w:rPr>
        <w:t>This statement details our school’s use of pupil premium (a</w:t>
      </w:r>
      <w:r w:rsidR="00EF0171">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07F8B4A0" w14:textId="77777777" w:rsidR="00233176" w:rsidRDefault="009D71E8" w:rsidP="00233176">
      <w:pPr>
        <w:pStyle w:val="Heading2"/>
        <w:spacing w:before="240"/>
        <w:rPr>
          <w:b w:val="0"/>
          <w:bCs/>
          <w:color w:val="auto"/>
          <w:sz w:val="24"/>
          <w:szCs w:val="24"/>
        </w:rPr>
      </w:pPr>
      <w:r>
        <w:rPr>
          <w:b w:val="0"/>
          <w:bCs/>
          <w:color w:val="auto"/>
          <w:sz w:val="24"/>
          <w:szCs w:val="24"/>
        </w:rPr>
        <w:t>It outlines our pupil premium strategy, how we intend to spend the funding in this academic year and the effect that last year’s spending of pupil</w:t>
      </w:r>
      <w:r w:rsidR="00233176">
        <w:rPr>
          <w:b w:val="0"/>
          <w:bCs/>
          <w:color w:val="auto"/>
          <w:sz w:val="24"/>
          <w:szCs w:val="24"/>
        </w:rPr>
        <w:t xml:space="preserve"> premium had within our school.</w:t>
      </w:r>
    </w:p>
    <w:p w14:paraId="2A7D54B4" w14:textId="37EFDCDC" w:rsidR="00E66558" w:rsidRPr="00233176" w:rsidRDefault="009D71E8" w:rsidP="00233176">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BE3273" w:rsidR="00E66558" w:rsidRDefault="001952D7">
            <w:pPr>
              <w:pStyle w:val="TableRow"/>
            </w:pPr>
            <w:r>
              <w:t>Swain House Primary</w:t>
            </w:r>
          </w:p>
        </w:tc>
      </w:tr>
      <w:tr w:rsidR="00E66558" w14:paraId="2A7D54BD"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F91D471" w:rsidR="00E66558" w:rsidRDefault="007F6890">
            <w:pPr>
              <w:pStyle w:val="TableRow"/>
            </w:pPr>
            <w:r>
              <w:t>481</w:t>
            </w:r>
          </w:p>
        </w:tc>
      </w:tr>
      <w:tr w:rsidR="00E66558" w14:paraId="2A7D54C0"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CC467ED" w:rsidR="001952D7" w:rsidRDefault="002A7581">
            <w:pPr>
              <w:pStyle w:val="TableRow"/>
            </w:pPr>
            <w:r>
              <w:t>36</w:t>
            </w:r>
            <w:r w:rsidR="00B2168C">
              <w:t>%</w:t>
            </w:r>
          </w:p>
        </w:tc>
      </w:tr>
      <w:tr w:rsidR="00E66558" w14:paraId="2A7D54C3"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B74E" w14:textId="550125D2" w:rsidR="00E66558" w:rsidRDefault="002610D9">
            <w:pPr>
              <w:pStyle w:val="TableRow"/>
            </w:pPr>
            <w:r>
              <w:t>2021 – 2022</w:t>
            </w:r>
          </w:p>
          <w:p w14:paraId="19DE94AC" w14:textId="0F23E729" w:rsidR="002610D9" w:rsidRDefault="002610D9">
            <w:pPr>
              <w:pStyle w:val="TableRow"/>
            </w:pPr>
            <w:r>
              <w:t>2022 – 2023</w:t>
            </w:r>
          </w:p>
          <w:p w14:paraId="2A7D54C2" w14:textId="7F1C3AEA" w:rsidR="002610D9" w:rsidRDefault="002610D9">
            <w:pPr>
              <w:pStyle w:val="TableRow"/>
            </w:pPr>
            <w:r>
              <w:t>2023 - 2024</w:t>
            </w:r>
          </w:p>
        </w:tc>
      </w:tr>
      <w:tr w:rsidR="00E66558" w14:paraId="2A7D54C6"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7A1E" w14:textId="77777777" w:rsidR="00233176" w:rsidRDefault="00233176" w:rsidP="00233176">
            <w:pPr>
              <w:pStyle w:val="TableRow"/>
            </w:pPr>
            <w:r>
              <w:t>11</w:t>
            </w:r>
            <w:r w:rsidRPr="00233176">
              <w:rPr>
                <w:vertAlign w:val="superscript"/>
              </w:rPr>
              <w:t>th</w:t>
            </w:r>
            <w:r>
              <w:t xml:space="preserve"> November 2021</w:t>
            </w:r>
          </w:p>
          <w:p w14:paraId="2A7D54C5" w14:textId="0D2B742A" w:rsidR="002610D9" w:rsidRDefault="002610D9" w:rsidP="00233176">
            <w:pPr>
              <w:pStyle w:val="TableRow"/>
            </w:pPr>
            <w:r>
              <w:t>Reviewed Oct 2022</w:t>
            </w:r>
          </w:p>
        </w:tc>
      </w:tr>
      <w:tr w:rsidR="00E66558" w14:paraId="2A7D54C9"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0D99D8C" w:rsidR="00E66558" w:rsidRDefault="002610D9">
            <w:pPr>
              <w:pStyle w:val="TableRow"/>
            </w:pPr>
            <w:r>
              <w:t>October 2023</w:t>
            </w:r>
          </w:p>
        </w:tc>
      </w:tr>
      <w:tr w:rsidR="00E66558" w14:paraId="2A7D54CC"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AF35315" w:rsidR="00E66558" w:rsidRDefault="00233176" w:rsidP="00233176">
            <w:pPr>
              <w:pStyle w:val="TableRow"/>
            </w:pPr>
            <w:r>
              <w:t>Full GB</w:t>
            </w:r>
          </w:p>
        </w:tc>
      </w:tr>
      <w:tr w:rsidR="00E66558" w14:paraId="2A7D54CF"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7E5B" w14:textId="77777777" w:rsidR="00E66558" w:rsidRDefault="009C3481">
            <w:pPr>
              <w:pStyle w:val="TableRow"/>
            </w:pPr>
            <w:r>
              <w:t>Clare Pugh</w:t>
            </w:r>
          </w:p>
          <w:p w14:paraId="2A7D54CE" w14:textId="4608E03A" w:rsidR="009C3481" w:rsidRDefault="009C3481">
            <w:pPr>
              <w:pStyle w:val="TableRow"/>
            </w:pPr>
            <w:r>
              <w:t xml:space="preserve">Claire Broomfield </w:t>
            </w:r>
          </w:p>
        </w:tc>
      </w:tr>
      <w:tr w:rsidR="00E66558" w14:paraId="2A7D54D2"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2335CA" w:rsidR="00E66558" w:rsidRDefault="000810AA">
            <w:pPr>
              <w:pStyle w:val="TableRow"/>
            </w:pPr>
            <w:r>
              <w:t>Roger Butterfield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232"/>
        <w:gridCol w:w="3544"/>
      </w:tblGrid>
      <w:tr w:rsidR="00E66558" w14:paraId="2A7D54D6"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DCB7795" w:rsidR="00E66558" w:rsidRDefault="009D71E8" w:rsidP="00FE30DD">
            <w:pPr>
              <w:pStyle w:val="TableRow"/>
            </w:pPr>
            <w:r>
              <w:t>£</w:t>
            </w:r>
            <w:r w:rsidR="007160C2">
              <w:t>223,640</w:t>
            </w:r>
          </w:p>
        </w:tc>
      </w:tr>
      <w:tr w:rsidR="00E66558" w14:paraId="2A7D54DC"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BF15" w14:textId="77777777" w:rsidR="00E66558" w:rsidRDefault="009D71E8" w:rsidP="00B61686">
            <w:pPr>
              <w:pStyle w:val="TableRow"/>
            </w:pPr>
            <w:r>
              <w:t>£</w:t>
            </w:r>
            <w:r w:rsidR="00513686">
              <w:t xml:space="preserve">23,528 </w:t>
            </w:r>
          </w:p>
          <w:p w14:paraId="2A7D54DB" w14:textId="350109E7" w:rsidR="00B61686" w:rsidRDefault="00B61686" w:rsidP="00B61686">
            <w:pPr>
              <w:pStyle w:val="TableRow"/>
            </w:pPr>
          </w:p>
        </w:tc>
      </w:tr>
      <w:tr w:rsidR="00E66558" w14:paraId="2A7D54DF"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6E04FB" w:rsidR="00E66558" w:rsidRDefault="009D71E8">
            <w:pPr>
              <w:pStyle w:val="TableRow"/>
            </w:pPr>
            <w:r>
              <w:t>£</w:t>
            </w:r>
            <w:r w:rsidR="00974612">
              <w:t>0</w:t>
            </w:r>
          </w:p>
        </w:tc>
      </w:tr>
      <w:tr w:rsidR="00E66558" w14:paraId="2A7D54E3" w14:textId="77777777" w:rsidTr="0023317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24A485" w:rsidR="00E66558" w:rsidRDefault="009D71E8" w:rsidP="00CE78FC">
            <w:pPr>
              <w:pStyle w:val="TableRow"/>
            </w:pPr>
            <w:r>
              <w:lastRenderedPageBreak/>
              <w:t>£</w:t>
            </w:r>
            <w:r w:rsidR="00C95DF7">
              <w:t>247,168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F621EF">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51C72" w14:textId="77777777" w:rsidR="007232F7" w:rsidRPr="007232F7" w:rsidRDefault="007232F7" w:rsidP="007232F7">
            <w:pPr>
              <w:pStyle w:val="ListParagraph"/>
              <w:numPr>
                <w:ilvl w:val="0"/>
                <w:numId w:val="13"/>
              </w:numPr>
              <w:rPr>
                <w:i/>
                <w:iCs/>
                <w:sz w:val="16"/>
                <w:szCs w:val="16"/>
              </w:rPr>
            </w:pPr>
            <w:r w:rsidRPr="007232F7">
              <w:rPr>
                <w:i/>
                <w:iCs/>
                <w:sz w:val="16"/>
                <w:szCs w:val="16"/>
              </w:rPr>
              <w:t>What are your ultimate objectives for your disadvantaged pupils?</w:t>
            </w:r>
          </w:p>
          <w:p w14:paraId="2C013A80" w14:textId="77777777" w:rsidR="007232F7" w:rsidRPr="007232F7" w:rsidRDefault="007232F7" w:rsidP="007232F7">
            <w:pPr>
              <w:pStyle w:val="ListParagraph"/>
              <w:numPr>
                <w:ilvl w:val="0"/>
                <w:numId w:val="13"/>
              </w:numPr>
              <w:rPr>
                <w:i/>
                <w:iCs/>
                <w:sz w:val="16"/>
                <w:szCs w:val="16"/>
              </w:rPr>
            </w:pPr>
            <w:r w:rsidRPr="007232F7">
              <w:rPr>
                <w:i/>
                <w:iCs/>
                <w:sz w:val="16"/>
                <w:szCs w:val="16"/>
              </w:rPr>
              <w:t>How does your current pupil premium strategy plan work towards achieving those objectives?</w:t>
            </w:r>
          </w:p>
          <w:p w14:paraId="72E723A9" w14:textId="18B23463" w:rsidR="00D45017" w:rsidRDefault="007232F7" w:rsidP="001611CF">
            <w:pPr>
              <w:pStyle w:val="ListParagraph"/>
              <w:numPr>
                <w:ilvl w:val="0"/>
                <w:numId w:val="13"/>
              </w:numPr>
              <w:spacing w:after="0"/>
              <w:rPr>
                <w:i/>
                <w:iCs/>
                <w:sz w:val="16"/>
                <w:szCs w:val="16"/>
              </w:rPr>
            </w:pPr>
            <w:r w:rsidRPr="007232F7">
              <w:rPr>
                <w:i/>
                <w:iCs/>
                <w:sz w:val="16"/>
                <w:szCs w:val="16"/>
              </w:rPr>
              <w:t>What are the key principles of your strategy plan?</w:t>
            </w:r>
          </w:p>
          <w:p w14:paraId="07907743" w14:textId="77777777" w:rsidR="00D45017" w:rsidRPr="00D45017" w:rsidRDefault="00D45017" w:rsidP="00D45017">
            <w:pPr>
              <w:spacing w:after="0"/>
              <w:rPr>
                <w:iCs/>
                <w:sz w:val="16"/>
                <w:szCs w:val="16"/>
              </w:rPr>
            </w:pPr>
          </w:p>
          <w:p w14:paraId="10B0DC9F" w14:textId="2C285CFB" w:rsidR="00A23459" w:rsidRPr="00D45017" w:rsidRDefault="00A23459" w:rsidP="00D45017">
            <w:pPr>
              <w:pStyle w:val="ListParagraph"/>
              <w:numPr>
                <w:ilvl w:val="0"/>
                <w:numId w:val="13"/>
              </w:numPr>
              <w:rPr>
                <w:rFonts w:asciiTheme="minorHAnsi" w:hAnsiTheme="minorHAnsi" w:cstheme="minorHAnsi"/>
                <w:sz w:val="22"/>
                <w:szCs w:val="22"/>
              </w:rPr>
            </w:pPr>
            <w:r w:rsidRPr="00D45017">
              <w:rPr>
                <w:rFonts w:asciiTheme="minorHAnsi" w:hAnsiTheme="minorHAnsi" w:cstheme="minorHAnsi"/>
                <w:sz w:val="22"/>
                <w:szCs w:val="22"/>
              </w:rPr>
              <w:t xml:space="preserve">Swain House Primary School will use the available funding effectively so that – </w:t>
            </w:r>
          </w:p>
          <w:p w14:paraId="449258FC" w14:textId="10F4E398" w:rsidR="00A23459" w:rsidRPr="00D45017" w:rsidRDefault="00A23459"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the attainment, progress, attendance and participation levels of disadvantaged</w:t>
            </w:r>
            <w:r>
              <w:rPr>
                <w:iCs/>
              </w:rPr>
              <w:t xml:space="preserve"> </w:t>
            </w:r>
            <w:r w:rsidRPr="00D45017">
              <w:rPr>
                <w:rFonts w:asciiTheme="minorHAnsi" w:hAnsiTheme="minorHAnsi" w:cstheme="minorHAnsi"/>
                <w:sz w:val="22"/>
                <w:szCs w:val="22"/>
              </w:rPr>
              <w:t>pupils</w:t>
            </w:r>
            <w:r w:rsidR="00085268">
              <w:rPr>
                <w:rFonts w:asciiTheme="minorHAnsi" w:hAnsiTheme="minorHAnsi" w:cstheme="minorHAnsi"/>
                <w:sz w:val="22"/>
                <w:szCs w:val="22"/>
              </w:rPr>
              <w:t>, including pupils in the Resourced provision for Deaf and Hearing Impaired Pupils,</w:t>
            </w:r>
            <w:r w:rsidRPr="00D45017">
              <w:rPr>
                <w:rFonts w:asciiTheme="minorHAnsi" w:hAnsiTheme="minorHAnsi" w:cstheme="minorHAnsi"/>
                <w:sz w:val="22"/>
                <w:szCs w:val="22"/>
              </w:rPr>
              <w:t xml:space="preserve"> improves on the 2019 school figure for disadvantaged pupils</w:t>
            </w:r>
          </w:p>
          <w:p w14:paraId="11D86848" w14:textId="5BB52EE4" w:rsidR="00A23459"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 xml:space="preserve">the </w:t>
            </w:r>
            <w:r w:rsidR="00A23459" w:rsidRPr="00D45017">
              <w:rPr>
                <w:rFonts w:asciiTheme="minorHAnsi" w:hAnsiTheme="minorHAnsi" w:cstheme="minorHAnsi"/>
                <w:sz w:val="22"/>
                <w:szCs w:val="22"/>
              </w:rPr>
              <w:t xml:space="preserve">school outcomes in all measures continue to close the gap between non-disadvantaged and disadvantaged </w:t>
            </w:r>
          </w:p>
          <w:p w14:paraId="7510B117" w14:textId="26E80B26" w:rsidR="00E15A0D" w:rsidRPr="00D45017" w:rsidRDefault="00E15A0D"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the health and well-being of disadvantaged pupils is prioritised</w:t>
            </w:r>
          </w:p>
          <w:p w14:paraId="7FDF8D7D" w14:textId="341C14BA" w:rsidR="00A23459" w:rsidRPr="00D45017" w:rsidRDefault="00A23459">
            <w:pPr>
              <w:pStyle w:val="ListParagraph"/>
              <w:numPr>
                <w:ilvl w:val="0"/>
                <w:numId w:val="13"/>
              </w:numPr>
              <w:rPr>
                <w:rFonts w:asciiTheme="minorHAnsi" w:hAnsiTheme="minorHAnsi" w:cstheme="minorHAnsi"/>
                <w:sz w:val="22"/>
                <w:szCs w:val="22"/>
              </w:rPr>
            </w:pPr>
            <w:r w:rsidRPr="00D45017">
              <w:rPr>
                <w:rFonts w:asciiTheme="minorHAnsi" w:hAnsiTheme="minorHAnsi" w:cstheme="minorHAnsi"/>
                <w:sz w:val="22"/>
                <w:szCs w:val="22"/>
              </w:rPr>
              <w:t xml:space="preserve">The current pupil premium strategy plan will target funding on – </w:t>
            </w:r>
          </w:p>
          <w:p w14:paraId="3551DD36" w14:textId="0BDFACF4" w:rsidR="00A23459"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Additional teachers to teach target groups</w:t>
            </w:r>
          </w:p>
          <w:p w14:paraId="23503E4E" w14:textId="1BF2CC6A"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Tutors for identified pupils</w:t>
            </w:r>
          </w:p>
          <w:p w14:paraId="4C98BD13" w14:textId="4820B1D6"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 xml:space="preserve">Pastoral support for identified pupils in school to improve well-being and readiness to learn </w:t>
            </w:r>
          </w:p>
          <w:p w14:paraId="1C987D77" w14:textId="3820BCEF" w:rsidR="007232F7" w:rsidRPr="00D45017" w:rsidRDefault="007232F7" w:rsidP="00A23459">
            <w:pPr>
              <w:pStyle w:val="ListParagraph"/>
              <w:numPr>
                <w:ilvl w:val="1"/>
                <w:numId w:val="13"/>
              </w:numPr>
              <w:rPr>
                <w:rFonts w:asciiTheme="minorHAnsi" w:hAnsiTheme="minorHAnsi" w:cstheme="minorHAnsi"/>
                <w:sz w:val="22"/>
                <w:szCs w:val="22"/>
              </w:rPr>
            </w:pPr>
            <w:r w:rsidRPr="00D45017">
              <w:rPr>
                <w:rFonts w:asciiTheme="minorHAnsi" w:hAnsiTheme="minorHAnsi" w:cstheme="minorHAnsi"/>
                <w:sz w:val="22"/>
                <w:szCs w:val="22"/>
              </w:rPr>
              <w:t>Pastoral support to parents and family members to improve educational support at home</w:t>
            </w:r>
          </w:p>
          <w:p w14:paraId="2A7D54E9" w14:textId="51633EDA" w:rsidR="00E66558" w:rsidRPr="00E15A0D" w:rsidRDefault="007232F7" w:rsidP="00E15A0D">
            <w:pPr>
              <w:pStyle w:val="ListParagraph"/>
              <w:numPr>
                <w:ilvl w:val="0"/>
                <w:numId w:val="13"/>
              </w:numPr>
              <w:rPr>
                <w:i/>
                <w:iCs/>
              </w:rPr>
            </w:pPr>
            <w:r w:rsidRPr="00D45017">
              <w:rPr>
                <w:rFonts w:asciiTheme="minorHAnsi" w:hAnsiTheme="minorHAnsi" w:cstheme="minorHAnsi"/>
                <w:sz w:val="22"/>
                <w:szCs w:val="22"/>
              </w:rPr>
              <w:t>The key principles of our strategy plan is to promote inclusive practice in all areas of school –</w:t>
            </w:r>
            <w:r w:rsidR="00E15A0D" w:rsidRPr="00D45017">
              <w:rPr>
                <w:rFonts w:asciiTheme="minorHAnsi" w:hAnsiTheme="minorHAnsi" w:cstheme="minorHAnsi"/>
                <w:sz w:val="22"/>
                <w:szCs w:val="22"/>
              </w:rPr>
              <w:t xml:space="preserve"> </w:t>
            </w:r>
            <w:r w:rsidRPr="00D45017">
              <w:rPr>
                <w:rFonts w:asciiTheme="minorHAnsi" w:hAnsiTheme="minorHAnsi" w:cstheme="minorHAnsi"/>
                <w:sz w:val="22"/>
                <w:szCs w:val="22"/>
              </w:rPr>
              <w:t>to identify barriers to learning for pupils and find school based solutions to removing those barriers</w:t>
            </w:r>
          </w:p>
        </w:tc>
      </w:tr>
    </w:tbl>
    <w:p w14:paraId="2A7D54EB" w14:textId="77777777" w:rsidR="00E66558" w:rsidRDefault="009D71E8">
      <w:pPr>
        <w:pStyle w:val="Heading2"/>
        <w:spacing w:before="600"/>
      </w:pPr>
      <w:r>
        <w:t>Challenges</w:t>
      </w:r>
    </w:p>
    <w:p w14:paraId="2A7D54EC" w14:textId="226938AA"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sidR="005A170A">
        <w:rPr>
          <w:bCs/>
          <w:color w:val="auto"/>
        </w:rPr>
        <w:t>our</w:t>
      </w:r>
      <w:r w:rsidR="005A170A">
        <w:rPr>
          <w:color w:val="auto"/>
        </w:rPr>
        <w:t xml:space="preserve"> disadvantaged</w:t>
      </w:r>
      <w:r>
        <w:rPr>
          <w:color w:val="auto"/>
        </w:rPr>
        <w:t xml:space="preserve"> pupils.</w:t>
      </w:r>
    </w:p>
    <w:tbl>
      <w:tblPr>
        <w:tblW w:w="5228" w:type="pct"/>
        <w:tblCellMar>
          <w:left w:w="10" w:type="dxa"/>
          <w:right w:w="10" w:type="dxa"/>
        </w:tblCellMar>
        <w:tblLook w:val="04A0" w:firstRow="1" w:lastRow="0" w:firstColumn="1" w:lastColumn="0" w:noHBand="0" w:noVBand="1"/>
      </w:tblPr>
      <w:tblGrid>
        <w:gridCol w:w="1477"/>
        <w:gridCol w:w="8442"/>
      </w:tblGrid>
      <w:tr w:rsidR="00E66558" w14:paraId="2A7D54EF"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4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C382D15"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education and educat</w:t>
            </w:r>
            <w:r w:rsidR="00595786">
              <w:rPr>
                <w:rFonts w:asciiTheme="minorHAnsi" w:eastAsiaTheme="minorHAnsi" w:hAnsiTheme="minorHAnsi" w:cstheme="minorHAnsi"/>
                <w:sz w:val="22"/>
                <w:szCs w:val="22"/>
                <w:lang w:eastAsia="en-US"/>
              </w:rPr>
              <w:t>ional aspirations amongst families</w:t>
            </w:r>
          </w:p>
        </w:tc>
      </w:tr>
      <w:tr w:rsidR="00E66558" w14:paraId="2A7D54F5"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DF3869E"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communication and language development and lack of relevant play skills and experiences on entering nursery</w:t>
            </w:r>
            <w:r w:rsidR="00947D31">
              <w:rPr>
                <w:rFonts w:asciiTheme="minorHAnsi" w:eastAsiaTheme="minorHAnsi" w:hAnsiTheme="minorHAnsi" w:cstheme="minorHAnsi"/>
                <w:sz w:val="22"/>
                <w:szCs w:val="22"/>
                <w:lang w:eastAsia="en-US"/>
              </w:rPr>
              <w:t xml:space="preserve"> and Reception </w:t>
            </w:r>
          </w:p>
        </w:tc>
      </w:tr>
      <w:tr w:rsidR="00E66558" w14:paraId="2A7D54F8"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2074F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Lack of wider life experiences outside of the home and school</w:t>
            </w:r>
          </w:p>
        </w:tc>
      </w:tr>
      <w:tr w:rsidR="00E66558" w14:paraId="2A7D54FB"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08850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Complex family circumstances leading to poor routines and organisation in the home</w:t>
            </w:r>
          </w:p>
        </w:tc>
      </w:tr>
      <w:tr w:rsidR="00E66558" w14:paraId="2A7D54FE"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0FC075" w:rsidR="00E66558" w:rsidRPr="00073267" w:rsidRDefault="00F621EF" w:rsidP="00F621EF">
            <w:pPr>
              <w:pStyle w:val="NormalWeb"/>
              <w:shd w:val="clear" w:color="auto" w:fill="FFFFFF"/>
              <w:spacing w:after="0"/>
              <w:rPr>
                <w:rFonts w:asciiTheme="minorHAnsi" w:eastAsiaTheme="minorHAnsi" w:hAnsiTheme="minorHAnsi" w:cstheme="minorHAnsi"/>
                <w:sz w:val="22"/>
                <w:szCs w:val="22"/>
                <w:lang w:eastAsia="en-US"/>
              </w:rPr>
            </w:pPr>
            <w:r>
              <w:rPr>
                <w:rFonts w:asciiTheme="minorHAnsi" w:hAnsiTheme="minorHAnsi" w:cstheme="minorHAnsi"/>
                <w:sz w:val="22"/>
                <w:szCs w:val="22"/>
              </w:rPr>
              <w:t>Low levels of attendance and high levels of persistent absenteeism, including problems with punctuality</w:t>
            </w:r>
          </w:p>
        </w:tc>
      </w:tr>
      <w:tr w:rsidR="00E15A0D" w14:paraId="779F5AAD"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34C3" w14:textId="3AE93EF6" w:rsidR="00E15A0D" w:rsidRDefault="00F621EF">
            <w:pPr>
              <w:pStyle w:val="TableRow"/>
              <w:rPr>
                <w:sz w:val="22"/>
                <w:szCs w:val="22"/>
              </w:rPr>
            </w:pPr>
            <w:r>
              <w:rPr>
                <w:sz w:val="22"/>
                <w:szCs w:val="22"/>
              </w:rPr>
              <w:t>6</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8E5" w14:textId="2C3EB8E4" w:rsidR="00E15A0D" w:rsidRPr="00073267" w:rsidRDefault="00E15A0D" w:rsidP="00E56DA9">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Access to technology in the home</w:t>
            </w:r>
          </w:p>
        </w:tc>
      </w:tr>
      <w:tr w:rsidR="00E15A0D" w14:paraId="5C150E21"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F52A" w14:textId="1FD33FBE" w:rsidR="00E15A0D" w:rsidRDefault="00F621EF">
            <w:pPr>
              <w:pStyle w:val="TableRow"/>
              <w:rPr>
                <w:sz w:val="22"/>
                <w:szCs w:val="22"/>
              </w:rPr>
            </w:pPr>
            <w:r>
              <w:rPr>
                <w:sz w:val="22"/>
                <w:szCs w:val="22"/>
              </w:rPr>
              <w:t>7</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A3C6" w14:textId="77777777" w:rsidR="00F621EF"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Gaps in learning (identified through school based tests in July 2021) following </w:t>
            </w:r>
          </w:p>
          <w:p w14:paraId="7E8554D9" w14:textId="44FDCD4B"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disrupted school attendance and two lengthy periods of home learning in 2020 and 2021</w:t>
            </w:r>
          </w:p>
        </w:tc>
      </w:tr>
      <w:tr w:rsidR="00E15A0D" w14:paraId="0A43CB65"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9CC0" w14:textId="5674D8E7" w:rsidR="00E15A0D" w:rsidRDefault="00F621EF">
            <w:pPr>
              <w:pStyle w:val="TableRow"/>
              <w:rPr>
                <w:sz w:val="22"/>
                <w:szCs w:val="22"/>
              </w:rPr>
            </w:pPr>
            <w:r>
              <w:rPr>
                <w:sz w:val="22"/>
                <w:szCs w:val="22"/>
              </w:rPr>
              <w:t>8</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C9B" w14:textId="2C9BDB13"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Poor physical health, including obesity levels, and </w:t>
            </w:r>
            <w:r w:rsidRPr="00073267">
              <w:rPr>
                <w:rFonts w:asciiTheme="minorHAnsi" w:eastAsiaTheme="minorHAnsi" w:hAnsiTheme="minorHAnsi" w:cstheme="minorHAnsi"/>
                <w:sz w:val="22"/>
                <w:szCs w:val="22"/>
                <w:lang w:eastAsia="en-US"/>
              </w:rPr>
              <w:t>poor nutrition</w:t>
            </w:r>
          </w:p>
        </w:tc>
      </w:tr>
      <w:tr w:rsidR="00E15A0D" w14:paraId="49986DF6" w14:textId="77777777" w:rsidTr="00F621EF">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178A" w14:textId="50EF9AAD" w:rsidR="00E15A0D" w:rsidRDefault="00F621EF">
            <w:pPr>
              <w:pStyle w:val="TableRow"/>
              <w:rPr>
                <w:sz w:val="22"/>
                <w:szCs w:val="22"/>
              </w:rPr>
            </w:pPr>
            <w:r>
              <w:rPr>
                <w:sz w:val="22"/>
                <w:szCs w:val="22"/>
              </w:rPr>
              <w:t>9</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FDB8" w14:textId="100F5A15" w:rsidR="00E15A0D" w:rsidRPr="00073267" w:rsidRDefault="00F621EF"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Poor social</w:t>
            </w:r>
            <w:r>
              <w:rPr>
                <w:rFonts w:asciiTheme="minorHAnsi" w:eastAsiaTheme="minorHAnsi" w:hAnsiTheme="minorHAnsi" w:cstheme="minorHAnsi"/>
                <w:sz w:val="22"/>
                <w:szCs w:val="22"/>
                <w:lang w:eastAsia="en-US"/>
              </w:rPr>
              <w:t>,</w:t>
            </w:r>
            <w:r w:rsidRPr="00073267">
              <w:rPr>
                <w:rFonts w:asciiTheme="minorHAnsi" w:eastAsiaTheme="minorHAnsi" w:hAnsiTheme="minorHAnsi" w:cstheme="minorHAnsi"/>
                <w:sz w:val="22"/>
                <w:szCs w:val="22"/>
                <w:lang w:eastAsia="en-US"/>
              </w:rPr>
              <w:t xml:space="preserve"> emotional and </w:t>
            </w:r>
            <w:r>
              <w:rPr>
                <w:rFonts w:asciiTheme="minorHAnsi" w:eastAsiaTheme="minorHAnsi" w:hAnsiTheme="minorHAnsi" w:cstheme="minorHAnsi"/>
                <w:sz w:val="22"/>
                <w:szCs w:val="22"/>
                <w:lang w:eastAsia="en-US"/>
              </w:rPr>
              <w:t>mental health</w:t>
            </w:r>
            <w:r>
              <w:rPr>
                <w:rFonts w:asciiTheme="minorHAnsi" w:hAnsiTheme="minorHAnsi" w:cstheme="minorHAnsi"/>
                <w:sz w:val="22"/>
                <w:szCs w:val="22"/>
              </w:rPr>
              <w:t xml:space="preserve"> </w:t>
            </w:r>
          </w:p>
        </w:tc>
      </w:tr>
    </w:tbl>
    <w:p w14:paraId="40EE13DB" w14:textId="77777777" w:rsidR="00B424B6" w:rsidRDefault="00B424B6">
      <w:pPr>
        <w:rPr>
          <w:color w:val="auto"/>
        </w:rPr>
      </w:pPr>
    </w:p>
    <w:p w14:paraId="2A7D5500" w14:textId="1DC2456C" w:rsidR="00E66558" w:rsidRDefault="009D71E8">
      <w:pPr>
        <w:rPr>
          <w:color w:val="auto"/>
        </w:rPr>
      </w:pPr>
      <w:r>
        <w:rPr>
          <w:color w:val="auto"/>
        </w:rPr>
        <w:lastRenderedPageBreak/>
        <w:t xml:space="preserve">This explains the outcomes we are aiming for </w:t>
      </w:r>
      <w:r>
        <w:rPr>
          <w:b/>
          <w:bCs/>
          <w:color w:val="auto"/>
        </w:rPr>
        <w:t>by the end of our current strategy plan</w:t>
      </w:r>
      <w:r>
        <w:rPr>
          <w:color w:val="auto"/>
        </w:rPr>
        <w:t>, and how we will measure whether they have been achieved.</w:t>
      </w:r>
      <w:r w:rsidR="001736EA">
        <w:rPr>
          <w:color w:val="auto"/>
        </w:rPr>
        <w:t xml:space="preserve"> </w:t>
      </w:r>
    </w:p>
    <w:p w14:paraId="1E53A96B" w14:textId="77777777" w:rsidR="00DB22F4" w:rsidRPr="00085268" w:rsidRDefault="00DB22F4" w:rsidP="00085268">
      <w:pPr>
        <w:spacing w:after="0"/>
        <w:rPr>
          <w:sz w:val="16"/>
          <w:szCs w:val="16"/>
        </w:rPr>
      </w:pPr>
    </w:p>
    <w:tbl>
      <w:tblPr>
        <w:tblW w:w="5303" w:type="pct"/>
        <w:tblCellMar>
          <w:left w:w="10" w:type="dxa"/>
          <w:right w:w="10" w:type="dxa"/>
        </w:tblCellMar>
        <w:tblLook w:val="04A0" w:firstRow="1" w:lastRow="0" w:firstColumn="1" w:lastColumn="0" w:noHBand="0" w:noVBand="1"/>
      </w:tblPr>
      <w:tblGrid>
        <w:gridCol w:w="2689"/>
        <w:gridCol w:w="7372"/>
      </w:tblGrid>
      <w:tr w:rsidR="00E66558" w14:paraId="2A7D5503"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7AC5C99" w:rsidR="00800E71" w:rsidRPr="00073267" w:rsidRDefault="004E4798" w:rsidP="00DB22F4">
            <w:pPr>
              <w:pStyle w:val="TableRow"/>
              <w:rPr>
                <w:rFonts w:asciiTheme="minorHAnsi" w:hAnsiTheme="minorHAnsi" w:cstheme="minorHAnsi"/>
                <w:sz w:val="22"/>
                <w:szCs w:val="22"/>
              </w:rPr>
            </w:pPr>
            <w:r>
              <w:rPr>
                <w:rFonts w:asciiTheme="minorHAnsi" w:hAnsiTheme="minorHAnsi" w:cstheme="minorHAnsi"/>
                <w:sz w:val="22"/>
                <w:szCs w:val="22"/>
              </w:rPr>
              <w:t xml:space="preserve">Improved Good Level of Development </w:t>
            </w:r>
            <w:r w:rsidR="000934FD">
              <w:rPr>
                <w:rFonts w:asciiTheme="minorHAnsi" w:hAnsiTheme="minorHAnsi" w:cstheme="minorHAnsi"/>
                <w:sz w:val="22"/>
                <w:szCs w:val="22"/>
              </w:rPr>
              <w:t xml:space="preserve">(GLD) </w:t>
            </w:r>
            <w:r>
              <w:rPr>
                <w:rFonts w:asciiTheme="minorHAnsi" w:hAnsiTheme="minorHAnsi" w:cstheme="minorHAnsi"/>
                <w:sz w:val="22"/>
                <w:szCs w:val="22"/>
              </w:rPr>
              <w:t>at the end of Reception for disadvantaged pupils</w:t>
            </w:r>
            <w:r w:rsidR="00285FD8">
              <w:rPr>
                <w:rFonts w:asciiTheme="minorHAnsi" w:hAnsiTheme="minorHAnsi" w:cstheme="minorHAnsi"/>
                <w:sz w:val="22"/>
                <w:szCs w:val="22"/>
              </w:rPr>
              <w:t xml:space="preserve">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A76C" w14:textId="779AF10E" w:rsidR="004E4798" w:rsidRDefault="00285FD8" w:rsidP="006172B2">
            <w:pPr>
              <w:pStyle w:val="TableRow"/>
              <w:numPr>
                <w:ilvl w:val="0"/>
                <w:numId w:val="27"/>
              </w:numPr>
              <w:rPr>
                <w:rFonts w:asciiTheme="minorHAnsi" w:hAnsiTheme="minorHAnsi" w:cstheme="minorHAnsi"/>
                <w:sz w:val="22"/>
                <w:szCs w:val="22"/>
              </w:rPr>
            </w:pPr>
            <w:r>
              <w:rPr>
                <w:rFonts w:asciiTheme="minorHAnsi" w:hAnsiTheme="minorHAnsi" w:cstheme="minorHAnsi"/>
                <w:sz w:val="22"/>
                <w:szCs w:val="22"/>
              </w:rPr>
              <w:t xml:space="preserve">Narrow the attainment gap between </w:t>
            </w:r>
            <w:r w:rsidR="006172B2">
              <w:rPr>
                <w:rFonts w:asciiTheme="minorHAnsi" w:hAnsiTheme="minorHAnsi" w:cstheme="minorHAnsi"/>
                <w:sz w:val="22"/>
                <w:szCs w:val="22"/>
              </w:rPr>
              <w:t xml:space="preserve">Disadvantaged </w:t>
            </w:r>
            <w:r>
              <w:rPr>
                <w:rFonts w:asciiTheme="minorHAnsi" w:hAnsiTheme="minorHAnsi" w:cstheme="minorHAnsi"/>
                <w:sz w:val="22"/>
                <w:szCs w:val="22"/>
              </w:rPr>
              <w:t xml:space="preserve">(FSM) and non-disadvantaged </w:t>
            </w:r>
            <w:r w:rsidR="004E4798">
              <w:rPr>
                <w:rFonts w:asciiTheme="minorHAnsi" w:hAnsiTheme="minorHAnsi" w:cstheme="minorHAnsi"/>
                <w:sz w:val="22"/>
                <w:szCs w:val="22"/>
              </w:rPr>
              <w:t>pupils</w:t>
            </w:r>
            <w:r w:rsidR="006172B2">
              <w:rPr>
                <w:rFonts w:asciiTheme="minorHAnsi" w:hAnsiTheme="minorHAnsi" w:cstheme="minorHAnsi"/>
                <w:sz w:val="22"/>
                <w:szCs w:val="22"/>
              </w:rPr>
              <w:t xml:space="preserve"> in GLD</w:t>
            </w:r>
          </w:p>
          <w:p w14:paraId="2A7D5505" w14:textId="26B2C459" w:rsidR="00762D64" w:rsidRPr="000934FD" w:rsidRDefault="00762D64" w:rsidP="000327BB">
            <w:pPr>
              <w:pStyle w:val="TableRow"/>
              <w:ind w:left="0"/>
              <w:rPr>
                <w:rFonts w:asciiTheme="minorHAnsi" w:hAnsiTheme="minorHAnsi" w:cstheme="minorHAnsi"/>
                <w:i/>
                <w:sz w:val="22"/>
                <w:szCs w:val="22"/>
              </w:rPr>
            </w:pPr>
          </w:p>
        </w:tc>
      </w:tr>
      <w:tr w:rsidR="00800E71" w14:paraId="2A7D550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24ADAE5" w:rsidR="00800E71" w:rsidRPr="00073267" w:rsidRDefault="00183B33" w:rsidP="00800E71">
            <w:pPr>
              <w:pStyle w:val="TableRow"/>
              <w:rPr>
                <w:rFonts w:asciiTheme="minorHAnsi" w:hAnsiTheme="minorHAnsi" w:cstheme="minorHAnsi"/>
                <w:sz w:val="22"/>
                <w:szCs w:val="22"/>
              </w:rPr>
            </w:pPr>
            <w:r>
              <w:rPr>
                <w:rFonts w:asciiTheme="minorHAnsi" w:hAnsiTheme="minorHAnsi" w:cstheme="minorHAnsi"/>
                <w:sz w:val="22"/>
                <w:szCs w:val="22"/>
              </w:rPr>
              <w:t>Improved outcomes in the Year 1</w:t>
            </w:r>
            <w:r w:rsidR="006172B2">
              <w:rPr>
                <w:rFonts w:asciiTheme="minorHAnsi" w:hAnsiTheme="minorHAnsi" w:cstheme="minorHAnsi"/>
                <w:sz w:val="22"/>
                <w:szCs w:val="22"/>
              </w:rPr>
              <w:t xml:space="preserve"> and Year 2</w:t>
            </w:r>
            <w:r>
              <w:rPr>
                <w:rFonts w:asciiTheme="minorHAnsi" w:hAnsiTheme="minorHAnsi" w:cstheme="minorHAnsi"/>
                <w:sz w:val="22"/>
                <w:szCs w:val="22"/>
              </w:rPr>
              <w:t xml:space="preserve"> Phonic Screening Check</w:t>
            </w:r>
            <w:r w:rsidR="006172B2">
              <w:rPr>
                <w:rFonts w:asciiTheme="minorHAnsi" w:hAnsiTheme="minorHAnsi" w:cstheme="minorHAnsi"/>
                <w:sz w:val="22"/>
                <w:szCs w:val="22"/>
              </w:rPr>
              <w:t>s</w:t>
            </w:r>
            <w:r>
              <w:rPr>
                <w:rFonts w:asciiTheme="minorHAnsi" w:hAnsiTheme="minorHAnsi" w:cstheme="minorHAnsi"/>
                <w:sz w:val="22"/>
                <w:szCs w:val="22"/>
              </w:rPr>
              <w:t xml:space="preserve"> for disadvantaged pupils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09BF" w14:textId="77777777" w:rsidR="00800E71" w:rsidRDefault="006172B2" w:rsidP="006172B2">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Increased number of pupil premium pupils passing the Year 1 Phonics screening check</w:t>
            </w:r>
          </w:p>
          <w:p w14:paraId="2A7D5508" w14:textId="40A22F5D" w:rsidR="006172B2" w:rsidRPr="00800E71" w:rsidRDefault="006172B2" w:rsidP="006172B2">
            <w:pPr>
              <w:pStyle w:val="TableRow"/>
              <w:numPr>
                <w:ilvl w:val="0"/>
                <w:numId w:val="26"/>
              </w:numPr>
              <w:rPr>
                <w:rFonts w:asciiTheme="minorHAnsi" w:hAnsiTheme="minorHAnsi" w:cstheme="minorHAnsi"/>
                <w:i/>
                <w:sz w:val="22"/>
                <w:szCs w:val="22"/>
              </w:rPr>
            </w:pPr>
            <w:r>
              <w:rPr>
                <w:rFonts w:asciiTheme="minorHAnsi" w:hAnsiTheme="minorHAnsi" w:cstheme="minorHAnsi"/>
                <w:sz w:val="22"/>
                <w:szCs w:val="22"/>
              </w:rPr>
              <w:t>The gap between Pupil Premium and Non Pupil-Premium to have narrowed in phonics results</w:t>
            </w:r>
          </w:p>
        </w:tc>
      </w:tr>
      <w:tr w:rsidR="00B9394E" w14:paraId="73C3649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37B8" w14:textId="448621C7" w:rsidR="00DC78CE" w:rsidRDefault="00183B33" w:rsidP="006172B2">
            <w:pPr>
              <w:pStyle w:val="TableRow"/>
              <w:rPr>
                <w:rFonts w:asciiTheme="minorHAnsi" w:hAnsiTheme="minorHAnsi" w:cstheme="minorHAnsi"/>
                <w:sz w:val="22"/>
                <w:szCs w:val="22"/>
              </w:rPr>
            </w:pPr>
            <w:r>
              <w:rPr>
                <w:rFonts w:asciiTheme="minorHAnsi" w:hAnsiTheme="minorHAnsi" w:cstheme="minorHAnsi"/>
                <w:sz w:val="22"/>
                <w:szCs w:val="22"/>
              </w:rPr>
              <w:t xml:space="preserve">Improved outcomes </w:t>
            </w:r>
            <w:r w:rsidR="006172B2">
              <w:rPr>
                <w:rFonts w:asciiTheme="minorHAnsi" w:hAnsiTheme="minorHAnsi" w:cstheme="minorHAnsi"/>
                <w:sz w:val="22"/>
                <w:szCs w:val="22"/>
              </w:rPr>
              <w:t xml:space="preserve">in reading, writing and maths including combined for </w:t>
            </w:r>
            <w:r>
              <w:rPr>
                <w:rFonts w:asciiTheme="minorHAnsi" w:hAnsiTheme="minorHAnsi" w:cstheme="minorHAnsi"/>
                <w:sz w:val="22"/>
                <w:szCs w:val="22"/>
              </w:rPr>
              <w:t xml:space="preserve">disadvantaged pupils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0CEC2" w14:textId="77777777" w:rsidR="009B7703" w:rsidRPr="006172B2" w:rsidRDefault="006172B2" w:rsidP="006172B2">
            <w:pPr>
              <w:pStyle w:val="TableRowCentered"/>
              <w:numPr>
                <w:ilvl w:val="0"/>
                <w:numId w:val="28"/>
              </w:numPr>
              <w:jc w:val="left"/>
              <w:rPr>
                <w:rFonts w:asciiTheme="minorHAnsi" w:hAnsiTheme="minorHAnsi" w:cstheme="minorHAnsi"/>
                <w:i/>
                <w:sz w:val="22"/>
                <w:szCs w:val="22"/>
              </w:rPr>
            </w:pPr>
            <w:r>
              <w:rPr>
                <w:rFonts w:asciiTheme="minorHAnsi" w:hAnsiTheme="minorHAnsi" w:cstheme="minorHAnsi"/>
                <w:sz w:val="22"/>
                <w:szCs w:val="22"/>
              </w:rPr>
              <w:t>The gap between Pupil Premium and Non Pupil-Premium to have narrowed in end of year outcomes</w:t>
            </w:r>
          </w:p>
          <w:p w14:paraId="755C5F5D" w14:textId="631C4995" w:rsidR="006172B2" w:rsidRPr="005B0B32" w:rsidRDefault="006172B2" w:rsidP="006172B2">
            <w:pPr>
              <w:pStyle w:val="TableRowCentered"/>
              <w:numPr>
                <w:ilvl w:val="0"/>
                <w:numId w:val="28"/>
              </w:numPr>
              <w:jc w:val="left"/>
              <w:rPr>
                <w:rFonts w:asciiTheme="minorHAnsi" w:hAnsiTheme="minorHAnsi" w:cstheme="minorHAnsi"/>
                <w:i/>
                <w:sz w:val="22"/>
                <w:szCs w:val="22"/>
              </w:rPr>
            </w:pPr>
            <w:r>
              <w:rPr>
                <w:rFonts w:asciiTheme="minorHAnsi" w:hAnsiTheme="minorHAnsi" w:cstheme="minorHAnsi"/>
                <w:sz w:val="22"/>
                <w:szCs w:val="22"/>
              </w:rPr>
              <w:t>Increased number of Pupil Premium pupils achieving ARE</w:t>
            </w:r>
          </w:p>
        </w:tc>
      </w:tr>
      <w:tr w:rsidR="006172B2" w14:paraId="6A8908C6"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8C60" w14:textId="16357AB4" w:rsidR="006172B2" w:rsidRDefault="006172B2" w:rsidP="006172B2">
            <w:pPr>
              <w:pStyle w:val="TableRow"/>
              <w:rPr>
                <w:rFonts w:asciiTheme="minorHAnsi" w:hAnsiTheme="minorHAnsi" w:cstheme="minorHAnsi"/>
                <w:sz w:val="22"/>
                <w:szCs w:val="22"/>
              </w:rPr>
            </w:pPr>
            <w:r>
              <w:rPr>
                <w:rFonts w:asciiTheme="minorHAnsi" w:hAnsiTheme="minorHAnsi" w:cstheme="minorHAnsi"/>
                <w:sz w:val="22"/>
                <w:szCs w:val="22"/>
              </w:rPr>
              <w:t>Pupil premium pupils to make or exceed nationally expected progress rat</w:t>
            </w:r>
            <w:r w:rsidR="000327BB">
              <w:rPr>
                <w:rFonts w:asciiTheme="minorHAnsi" w:hAnsiTheme="minorHAnsi" w:cstheme="minorHAnsi"/>
                <w:sz w:val="22"/>
                <w:szCs w:val="22"/>
              </w:rPr>
              <w:t>e</w:t>
            </w:r>
            <w:r>
              <w:rPr>
                <w:rFonts w:asciiTheme="minorHAnsi" w:hAnsiTheme="minorHAnsi" w:cstheme="minorHAnsi"/>
                <w:sz w:val="22"/>
                <w:szCs w:val="22"/>
              </w:rPr>
              <w:t>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7948" w14:textId="63F14DFD" w:rsidR="006172B2" w:rsidRDefault="006172B2" w:rsidP="006172B2">
            <w:pPr>
              <w:pStyle w:val="TableRow"/>
              <w:numPr>
                <w:ilvl w:val="0"/>
                <w:numId w:val="29"/>
              </w:numPr>
              <w:rPr>
                <w:rFonts w:asciiTheme="minorHAnsi" w:hAnsiTheme="minorHAnsi" w:cstheme="minorHAnsi"/>
                <w:sz w:val="22"/>
                <w:szCs w:val="22"/>
              </w:rPr>
            </w:pPr>
            <w:r>
              <w:rPr>
                <w:rFonts w:asciiTheme="minorHAnsi" w:hAnsiTheme="minorHAnsi" w:cstheme="minorHAnsi"/>
                <w:sz w:val="22"/>
                <w:szCs w:val="22"/>
              </w:rPr>
              <w:t>Pupil Premium children to make expected or more than expected in reading, writing and maths</w:t>
            </w:r>
          </w:p>
          <w:p w14:paraId="5D39DAD3" w14:textId="48C551A1" w:rsidR="006172B2" w:rsidRDefault="006172B2" w:rsidP="006172B2">
            <w:pPr>
              <w:pStyle w:val="TableRow"/>
              <w:numPr>
                <w:ilvl w:val="0"/>
                <w:numId w:val="29"/>
              </w:numPr>
              <w:rPr>
                <w:rFonts w:asciiTheme="minorHAnsi" w:hAnsiTheme="minorHAnsi" w:cstheme="minorHAnsi"/>
                <w:sz w:val="22"/>
                <w:szCs w:val="22"/>
              </w:rPr>
            </w:pPr>
            <w:r>
              <w:rPr>
                <w:rFonts w:asciiTheme="minorHAnsi" w:hAnsiTheme="minorHAnsi" w:cstheme="minorHAnsi"/>
                <w:sz w:val="22"/>
                <w:szCs w:val="22"/>
              </w:rPr>
              <w:t>Increased number of Pupil Premium pupils achieving ARE</w:t>
            </w:r>
          </w:p>
          <w:p w14:paraId="209E0DED" w14:textId="3986F80F" w:rsidR="006172B2" w:rsidRPr="000327BB" w:rsidRDefault="006172B2" w:rsidP="000327BB">
            <w:pPr>
              <w:pStyle w:val="TableRow"/>
              <w:numPr>
                <w:ilvl w:val="0"/>
                <w:numId w:val="29"/>
              </w:numPr>
              <w:rPr>
                <w:rFonts w:asciiTheme="minorHAnsi" w:hAnsiTheme="minorHAnsi" w:cstheme="minorHAnsi"/>
                <w:sz w:val="22"/>
                <w:szCs w:val="22"/>
              </w:rPr>
            </w:pPr>
            <w:r>
              <w:rPr>
                <w:rFonts w:asciiTheme="minorHAnsi" w:hAnsiTheme="minorHAnsi" w:cstheme="minorHAnsi"/>
                <w:sz w:val="22"/>
                <w:szCs w:val="22"/>
              </w:rPr>
              <w:t>Gap between Pupil Premium and Non Pupil Premium to narrow</w:t>
            </w:r>
          </w:p>
        </w:tc>
      </w:tr>
      <w:tr w:rsidR="000327BB" w14:paraId="1EF5B3A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97BD9" w14:textId="1D9E4218" w:rsidR="000327BB" w:rsidRDefault="000327BB" w:rsidP="000327BB">
            <w:pPr>
              <w:pStyle w:val="TableRow"/>
              <w:ind w:left="0"/>
              <w:rPr>
                <w:rFonts w:asciiTheme="minorHAnsi" w:hAnsiTheme="minorHAnsi" w:cstheme="minorHAnsi"/>
                <w:sz w:val="22"/>
                <w:szCs w:val="22"/>
              </w:rPr>
            </w:pPr>
            <w:r>
              <w:rPr>
                <w:rFonts w:asciiTheme="minorHAnsi" w:hAnsiTheme="minorHAnsi" w:cstheme="minorHAnsi"/>
                <w:sz w:val="22"/>
                <w:szCs w:val="22"/>
              </w:rPr>
              <w:t>Academically able Pupil Premium pupils to achieve at a higher level</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11EC1" w14:textId="0D5B8B7F" w:rsidR="000327BB" w:rsidRDefault="000327BB" w:rsidP="006172B2">
            <w:pPr>
              <w:pStyle w:val="TableRow"/>
              <w:numPr>
                <w:ilvl w:val="0"/>
                <w:numId w:val="29"/>
              </w:numPr>
              <w:rPr>
                <w:rFonts w:asciiTheme="minorHAnsi" w:hAnsiTheme="minorHAnsi" w:cstheme="minorHAnsi"/>
                <w:sz w:val="22"/>
                <w:szCs w:val="22"/>
              </w:rPr>
            </w:pPr>
            <w:r>
              <w:rPr>
                <w:rFonts w:asciiTheme="minorHAnsi" w:hAnsiTheme="minorHAnsi" w:cstheme="minorHAnsi"/>
                <w:sz w:val="22"/>
                <w:szCs w:val="22"/>
              </w:rPr>
              <w:t>Increased number of academically able Pupil Premium pupils achieving Greater Depth</w:t>
            </w:r>
          </w:p>
        </w:tc>
      </w:tr>
      <w:tr w:rsidR="00800E71" w14:paraId="2A7D550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938681C" w:rsidR="00800E71" w:rsidRPr="00073267" w:rsidRDefault="00183B33" w:rsidP="009B7703">
            <w:pPr>
              <w:pStyle w:val="TableRow"/>
              <w:rPr>
                <w:rFonts w:asciiTheme="minorHAnsi" w:hAnsiTheme="minorHAnsi" w:cstheme="minorHAnsi"/>
                <w:sz w:val="22"/>
                <w:szCs w:val="22"/>
              </w:rPr>
            </w:pPr>
            <w:r>
              <w:rPr>
                <w:rFonts w:asciiTheme="minorHAnsi" w:hAnsiTheme="minorHAnsi" w:cstheme="minorHAnsi"/>
                <w:sz w:val="22"/>
                <w:szCs w:val="22"/>
              </w:rPr>
              <w:t xml:space="preserve">To </w:t>
            </w:r>
            <w:r w:rsidR="009B7703">
              <w:rPr>
                <w:rFonts w:asciiTheme="minorHAnsi" w:hAnsiTheme="minorHAnsi" w:cstheme="minorHAnsi"/>
                <w:sz w:val="22"/>
                <w:szCs w:val="22"/>
              </w:rPr>
              <w:t xml:space="preserve">maintain </w:t>
            </w:r>
            <w:r w:rsidR="00261EE1">
              <w:rPr>
                <w:rFonts w:asciiTheme="minorHAnsi" w:hAnsiTheme="minorHAnsi" w:cstheme="minorHAnsi"/>
                <w:sz w:val="22"/>
                <w:szCs w:val="22"/>
              </w:rPr>
              <w:t>low rates of absence</w:t>
            </w:r>
            <w:r>
              <w:rPr>
                <w:rFonts w:asciiTheme="minorHAnsi" w:hAnsiTheme="minorHAnsi" w:cstheme="minorHAnsi"/>
                <w:sz w:val="22"/>
                <w:szCs w:val="22"/>
              </w:rPr>
              <w:t xml:space="preserve"> for all pupils, particularly our disadvantaged pupils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77E0" w14:textId="6004B9D5" w:rsidR="005B0B32" w:rsidRDefault="00183B33" w:rsidP="006172B2">
            <w:pPr>
              <w:pStyle w:val="TableRowCentered"/>
              <w:numPr>
                <w:ilvl w:val="0"/>
                <w:numId w:val="30"/>
              </w:numPr>
              <w:jc w:val="left"/>
              <w:rPr>
                <w:rFonts w:asciiTheme="minorHAnsi" w:hAnsiTheme="minorHAnsi" w:cstheme="minorHAnsi"/>
                <w:b/>
                <w:sz w:val="22"/>
                <w:szCs w:val="22"/>
              </w:rPr>
            </w:pPr>
            <w:r w:rsidRPr="00073267">
              <w:rPr>
                <w:rFonts w:asciiTheme="minorHAnsi" w:hAnsiTheme="minorHAnsi" w:cstheme="minorHAnsi"/>
                <w:sz w:val="22"/>
                <w:szCs w:val="22"/>
              </w:rPr>
              <w:t>Mai</w:t>
            </w:r>
            <w:r w:rsidR="005B0B32">
              <w:rPr>
                <w:rFonts w:asciiTheme="minorHAnsi" w:hAnsiTheme="minorHAnsi" w:cstheme="minorHAnsi"/>
                <w:sz w:val="22"/>
                <w:szCs w:val="22"/>
              </w:rPr>
              <w:t xml:space="preserve">ntain the </w:t>
            </w:r>
            <w:r w:rsidR="00261EE1">
              <w:rPr>
                <w:rFonts w:asciiTheme="minorHAnsi" w:hAnsiTheme="minorHAnsi" w:cstheme="minorHAnsi"/>
                <w:sz w:val="22"/>
                <w:szCs w:val="22"/>
              </w:rPr>
              <w:t xml:space="preserve">low rates of </w:t>
            </w:r>
            <w:r w:rsidR="005B0B32">
              <w:rPr>
                <w:rFonts w:asciiTheme="minorHAnsi" w:hAnsiTheme="minorHAnsi" w:cstheme="minorHAnsi"/>
                <w:sz w:val="22"/>
                <w:szCs w:val="22"/>
              </w:rPr>
              <w:t xml:space="preserve">absence </w:t>
            </w:r>
            <w:r w:rsidR="00261EE1">
              <w:rPr>
                <w:rFonts w:asciiTheme="minorHAnsi" w:hAnsiTheme="minorHAnsi" w:cstheme="minorHAnsi"/>
                <w:sz w:val="22"/>
                <w:szCs w:val="22"/>
              </w:rPr>
              <w:t>for</w:t>
            </w:r>
            <w:r w:rsidRPr="00073267">
              <w:rPr>
                <w:rFonts w:asciiTheme="minorHAnsi" w:hAnsiTheme="minorHAnsi" w:cstheme="minorHAnsi"/>
                <w:sz w:val="22"/>
                <w:szCs w:val="22"/>
              </w:rPr>
              <w:t xml:space="preserve"> disadvantaged pupils at l</w:t>
            </w:r>
            <w:r w:rsidR="005B0B32">
              <w:rPr>
                <w:rFonts w:asciiTheme="minorHAnsi" w:hAnsiTheme="minorHAnsi" w:cstheme="minorHAnsi"/>
                <w:sz w:val="22"/>
                <w:szCs w:val="22"/>
              </w:rPr>
              <w:t>ower than the national average</w:t>
            </w:r>
          </w:p>
          <w:p w14:paraId="2A7D550B" w14:textId="537AD400" w:rsidR="00800E71" w:rsidRPr="00185023" w:rsidRDefault="00800E71" w:rsidP="000327BB">
            <w:pPr>
              <w:pStyle w:val="TableRowCentered"/>
              <w:ind w:left="0"/>
              <w:jc w:val="left"/>
              <w:rPr>
                <w:rFonts w:asciiTheme="minorHAnsi" w:hAnsiTheme="minorHAnsi" w:cstheme="minorHAnsi"/>
                <w:i/>
                <w:sz w:val="22"/>
                <w:szCs w:val="22"/>
              </w:rPr>
            </w:pPr>
          </w:p>
        </w:tc>
      </w:tr>
      <w:tr w:rsidR="005B0B32" w14:paraId="1732697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5CDD" w14:textId="55A10A20" w:rsidR="005B0B32" w:rsidRDefault="005B0B32" w:rsidP="005B0B32">
            <w:pPr>
              <w:pStyle w:val="TableRow"/>
              <w:rPr>
                <w:rFonts w:asciiTheme="minorHAnsi" w:hAnsiTheme="minorHAnsi" w:cstheme="minorHAnsi"/>
                <w:sz w:val="22"/>
                <w:szCs w:val="22"/>
              </w:rPr>
            </w:pPr>
            <w:r>
              <w:rPr>
                <w:rFonts w:asciiTheme="minorHAnsi" w:hAnsiTheme="minorHAnsi" w:cstheme="minorHAnsi"/>
                <w:sz w:val="22"/>
                <w:szCs w:val="22"/>
              </w:rPr>
              <w:t>To improve the persistent absentee (PA) rates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C747" w14:textId="77182F78" w:rsidR="005B0B32" w:rsidRDefault="005B0B32" w:rsidP="00800E71">
            <w:pPr>
              <w:pStyle w:val="TableRowCentered"/>
              <w:jc w:val="left"/>
              <w:rPr>
                <w:rFonts w:asciiTheme="minorHAnsi" w:hAnsiTheme="minorHAnsi" w:cstheme="minorHAnsi"/>
                <w:sz w:val="22"/>
                <w:szCs w:val="22"/>
              </w:rPr>
            </w:pPr>
            <w:r w:rsidRPr="00073267">
              <w:rPr>
                <w:rFonts w:asciiTheme="minorHAnsi" w:hAnsiTheme="minorHAnsi" w:cstheme="minorHAnsi"/>
                <w:sz w:val="22"/>
                <w:szCs w:val="22"/>
              </w:rPr>
              <w:t xml:space="preserve">Improve the percentage of disadvantaged persistent absentee </w:t>
            </w:r>
            <w:r>
              <w:rPr>
                <w:rFonts w:asciiTheme="minorHAnsi" w:hAnsiTheme="minorHAnsi" w:cstheme="minorHAnsi"/>
                <w:sz w:val="22"/>
                <w:szCs w:val="22"/>
              </w:rPr>
              <w:t xml:space="preserve">(PA) </w:t>
            </w:r>
            <w:r w:rsidRPr="00073267">
              <w:rPr>
                <w:rFonts w:asciiTheme="minorHAnsi" w:hAnsiTheme="minorHAnsi" w:cstheme="minorHAnsi"/>
                <w:sz w:val="22"/>
                <w:szCs w:val="22"/>
              </w:rPr>
              <w:t>pupils</w:t>
            </w:r>
          </w:p>
          <w:p w14:paraId="7C56561C" w14:textId="2E8C10B8" w:rsidR="005B0B32" w:rsidRPr="00185023" w:rsidRDefault="005B0B32" w:rsidP="000327BB">
            <w:pPr>
              <w:pStyle w:val="TableRowCentered"/>
              <w:ind w:left="0"/>
              <w:jc w:val="left"/>
              <w:rPr>
                <w:rFonts w:asciiTheme="minorHAnsi" w:hAnsiTheme="minorHAnsi" w:cstheme="minorHAnsi"/>
                <w:i/>
                <w:sz w:val="22"/>
                <w:szCs w:val="22"/>
              </w:rPr>
            </w:pPr>
          </w:p>
        </w:tc>
      </w:tr>
      <w:tr w:rsidR="00800E71" w14:paraId="2A7D550F"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FA36824" w:rsidR="00800E71" w:rsidRDefault="00183B33" w:rsidP="009B7703">
            <w:pPr>
              <w:pStyle w:val="TableRow"/>
              <w:rPr>
                <w:sz w:val="22"/>
                <w:szCs w:val="22"/>
              </w:rPr>
            </w:pPr>
            <w:r>
              <w:rPr>
                <w:rFonts w:asciiTheme="minorHAnsi" w:hAnsiTheme="minorHAnsi" w:cstheme="minorHAnsi"/>
                <w:sz w:val="22"/>
                <w:szCs w:val="22"/>
              </w:rPr>
              <w:t xml:space="preserve">To </w:t>
            </w:r>
            <w:r w:rsidR="009B7703">
              <w:rPr>
                <w:rFonts w:asciiTheme="minorHAnsi" w:hAnsiTheme="minorHAnsi" w:cstheme="minorHAnsi"/>
                <w:sz w:val="22"/>
                <w:szCs w:val="22"/>
              </w:rPr>
              <w:t xml:space="preserve">maintain positive indicators of </w:t>
            </w:r>
            <w:r>
              <w:rPr>
                <w:rFonts w:asciiTheme="minorHAnsi" w:hAnsiTheme="minorHAnsi" w:cstheme="minorHAnsi"/>
                <w:sz w:val="22"/>
                <w:szCs w:val="22"/>
              </w:rPr>
              <w:t>wellbeing for all pupils in our school, partic</w:t>
            </w:r>
            <w:r w:rsidR="004032B7">
              <w:rPr>
                <w:rFonts w:asciiTheme="minorHAnsi" w:hAnsiTheme="minorHAnsi" w:cstheme="minorHAnsi"/>
                <w:sz w:val="22"/>
                <w:szCs w:val="22"/>
              </w:rPr>
              <w:t>ularly our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A5B1" w14:textId="1D416D85" w:rsidR="00800E71" w:rsidRPr="005A6855" w:rsidRDefault="00183B33" w:rsidP="00800E71">
            <w:pPr>
              <w:pStyle w:val="TableRowCentered"/>
              <w:jc w:val="left"/>
              <w:rPr>
                <w:rFonts w:asciiTheme="minorHAnsi" w:hAnsiTheme="minorHAnsi" w:cstheme="minorHAnsi"/>
                <w:sz w:val="22"/>
                <w:szCs w:val="22"/>
              </w:rPr>
            </w:pPr>
            <w:r w:rsidRPr="005A6855">
              <w:rPr>
                <w:rFonts w:asciiTheme="minorHAnsi" w:hAnsiTheme="minorHAnsi" w:cstheme="minorHAnsi"/>
                <w:sz w:val="22"/>
                <w:szCs w:val="22"/>
              </w:rPr>
              <w:t xml:space="preserve">Sustained high levels of wellbeing demonstrated by – </w:t>
            </w:r>
          </w:p>
          <w:p w14:paraId="72134BF3" w14:textId="63B16E74" w:rsidR="00183B33" w:rsidRPr="005A6855" w:rsidRDefault="00183B33" w:rsidP="00183B33">
            <w:pPr>
              <w:pStyle w:val="TableRowCentered"/>
              <w:numPr>
                <w:ilvl w:val="0"/>
                <w:numId w:val="17"/>
              </w:numPr>
              <w:jc w:val="left"/>
              <w:rPr>
                <w:rFonts w:asciiTheme="minorHAnsi" w:hAnsiTheme="minorHAnsi" w:cstheme="minorHAnsi"/>
                <w:sz w:val="22"/>
                <w:szCs w:val="22"/>
              </w:rPr>
            </w:pPr>
            <w:r w:rsidRPr="005A6855">
              <w:rPr>
                <w:rFonts w:asciiTheme="minorHAnsi" w:hAnsiTheme="minorHAnsi" w:cstheme="minorHAnsi"/>
                <w:sz w:val="22"/>
                <w:szCs w:val="22"/>
              </w:rPr>
              <w:t xml:space="preserve">Qualitative data from pupil voice, pupil and parent questionnaires and teacher observations </w:t>
            </w:r>
          </w:p>
          <w:p w14:paraId="51A4AA22" w14:textId="77777777" w:rsidR="00D45017" w:rsidRDefault="00D45017" w:rsidP="00183B33">
            <w:pPr>
              <w:pStyle w:val="TableRowCentered"/>
              <w:numPr>
                <w:ilvl w:val="0"/>
                <w:numId w:val="17"/>
              </w:numPr>
              <w:jc w:val="left"/>
              <w:rPr>
                <w:rFonts w:asciiTheme="minorHAnsi" w:hAnsiTheme="minorHAnsi" w:cstheme="minorHAnsi"/>
                <w:sz w:val="22"/>
                <w:szCs w:val="22"/>
              </w:rPr>
            </w:pPr>
            <w:r w:rsidRPr="005A6855">
              <w:rPr>
                <w:rFonts w:asciiTheme="minorHAnsi" w:hAnsiTheme="minorHAnsi" w:cstheme="minorHAnsi"/>
                <w:sz w:val="22"/>
                <w:szCs w:val="22"/>
              </w:rPr>
              <w:t xml:space="preserve">A significant increase in participation in out of school hour clubs, particularly amongst disadvantaged pupils </w:t>
            </w:r>
          </w:p>
          <w:p w14:paraId="6A1B465E" w14:textId="2EDA6A39" w:rsidR="004032B7" w:rsidRDefault="004032B7" w:rsidP="00D45017">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 xml:space="preserve">Attendance </w:t>
            </w:r>
          </w:p>
          <w:p w14:paraId="799454EB" w14:textId="77777777" w:rsidR="000327BB" w:rsidRDefault="00D45017" w:rsidP="000327BB">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Maintain low levels of behaviour</w:t>
            </w:r>
            <w:r w:rsidR="00183B33" w:rsidRPr="005A6855">
              <w:rPr>
                <w:rFonts w:asciiTheme="minorHAnsi" w:hAnsiTheme="minorHAnsi" w:cstheme="minorHAnsi"/>
                <w:sz w:val="22"/>
                <w:szCs w:val="22"/>
              </w:rPr>
              <w:t xml:space="preserve"> </w:t>
            </w:r>
            <w:r w:rsidR="00DE5C11" w:rsidRPr="005A6855">
              <w:rPr>
                <w:rFonts w:asciiTheme="minorHAnsi" w:hAnsiTheme="minorHAnsi" w:cstheme="minorHAnsi"/>
                <w:sz w:val="22"/>
                <w:szCs w:val="22"/>
              </w:rPr>
              <w:t xml:space="preserve">incidents </w:t>
            </w:r>
          </w:p>
          <w:p w14:paraId="2A7D550E" w14:textId="52F419F3" w:rsidR="00D42371" w:rsidRPr="00D45017" w:rsidRDefault="00D42371" w:rsidP="000327BB">
            <w:pPr>
              <w:pStyle w:val="TableRowCentered"/>
              <w:numPr>
                <w:ilvl w:val="0"/>
                <w:numId w:val="17"/>
              </w:numPr>
              <w:jc w:val="left"/>
              <w:rPr>
                <w:rFonts w:asciiTheme="minorHAnsi" w:hAnsiTheme="minorHAnsi" w:cstheme="minorHAnsi"/>
                <w:sz w:val="22"/>
                <w:szCs w:val="22"/>
              </w:rPr>
            </w:pPr>
            <w:r>
              <w:rPr>
                <w:rFonts w:asciiTheme="minorHAnsi" w:hAnsiTheme="minorHAnsi" w:cstheme="minorHAnsi"/>
                <w:sz w:val="22"/>
                <w:szCs w:val="22"/>
              </w:rPr>
              <w:t>Maintain zero fixed term and permanent exclusions (no exclusions since 2002)</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4A1E068D" w14:textId="575B2200" w:rsidR="009153CE"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E2C3544" w:rsidR="00E66558" w:rsidRDefault="00770997">
      <w:r>
        <w:t xml:space="preserve">Budgeted cost: </w:t>
      </w:r>
      <w:r w:rsidR="00FE30DD">
        <w:t>£108,25</w:t>
      </w:r>
      <w:r w:rsidR="004D0D6D">
        <w:t>9</w:t>
      </w:r>
    </w:p>
    <w:tbl>
      <w:tblPr>
        <w:tblW w:w="5330" w:type="pct"/>
        <w:tblCellMar>
          <w:left w:w="10" w:type="dxa"/>
          <w:right w:w="10" w:type="dxa"/>
        </w:tblCellMar>
        <w:tblLook w:val="04A0" w:firstRow="1" w:lastRow="0" w:firstColumn="1" w:lastColumn="0" w:noHBand="0" w:noVBand="1"/>
      </w:tblPr>
      <w:tblGrid>
        <w:gridCol w:w="2634"/>
        <w:gridCol w:w="5866"/>
        <w:gridCol w:w="1612"/>
      </w:tblGrid>
      <w:tr w:rsidR="00E66558" w14:paraId="2A7D5519" w14:textId="77777777" w:rsidTr="00745D32">
        <w:trPr>
          <w:trHeight w:val="1080"/>
        </w:trPr>
        <w:tc>
          <w:tcPr>
            <w:tcW w:w="26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82F42" w14:paraId="1D4F51B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4E30" w14:textId="3097ABF9" w:rsidR="00C82F42"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Deputy Headteacher </w:t>
            </w:r>
            <w:r>
              <w:rPr>
                <w:rFonts w:asciiTheme="minorHAnsi" w:hAnsiTheme="minorHAnsi" w:cstheme="minorHAnsi"/>
                <w:sz w:val="22"/>
                <w:szCs w:val="22"/>
              </w:rPr>
              <w:t>teaching target group</w:t>
            </w:r>
            <w:r w:rsidRPr="00754494">
              <w:rPr>
                <w:rFonts w:asciiTheme="minorHAnsi" w:hAnsiTheme="minorHAnsi" w:cstheme="minorHAnsi"/>
                <w:sz w:val="22"/>
                <w:szCs w:val="22"/>
              </w:rPr>
              <w:t xml:space="preserve"> </w:t>
            </w:r>
            <w:r>
              <w:rPr>
                <w:rFonts w:asciiTheme="minorHAnsi" w:hAnsiTheme="minorHAnsi" w:cstheme="minorHAnsi"/>
                <w:sz w:val="22"/>
                <w:szCs w:val="22"/>
              </w:rPr>
              <w:t>f</w:t>
            </w:r>
            <w:r w:rsidR="000327BB">
              <w:rPr>
                <w:rFonts w:asciiTheme="minorHAnsi" w:hAnsiTheme="minorHAnsi" w:cstheme="minorHAnsi"/>
                <w:sz w:val="22"/>
                <w:szCs w:val="22"/>
              </w:rPr>
              <w:t>or maths each day in Y3 and Y4</w:t>
            </w:r>
          </w:p>
          <w:p w14:paraId="7AD2B97A" w14:textId="2CC4EC48" w:rsidR="0025468C" w:rsidRPr="007F6B3E" w:rsidRDefault="00C82F42" w:rsidP="007F6B3E">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Deputy Headteacher to be not class based and allows </w:t>
            </w:r>
            <w:r w:rsidR="00787913">
              <w:rPr>
                <w:rFonts w:asciiTheme="minorHAnsi" w:hAnsiTheme="minorHAnsi" w:cstheme="minorHAnsi"/>
                <w:sz w:val="22"/>
                <w:szCs w:val="22"/>
              </w:rPr>
              <w:t xml:space="preserve">small group </w:t>
            </w:r>
            <w:r w:rsidR="007F6B3E">
              <w:rPr>
                <w:rFonts w:asciiTheme="minorHAnsi" w:hAnsiTheme="minorHAnsi" w:cstheme="minorHAnsi"/>
                <w:sz w:val="22"/>
                <w:szCs w:val="22"/>
              </w:rPr>
              <w:t>teaching each morning.</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DBF8" w14:textId="053CB4FC"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w:t>
            </w:r>
            <w:r>
              <w:rPr>
                <w:rFonts w:asciiTheme="minorHAnsi" w:hAnsiTheme="minorHAnsi" w:cstheme="minorHAnsi"/>
                <w:sz w:val="22"/>
                <w:szCs w:val="22"/>
              </w:rPr>
              <w:t xml:space="preserve">teaching daily led by </w:t>
            </w:r>
            <w:r w:rsidR="00787913">
              <w:rPr>
                <w:rFonts w:asciiTheme="minorHAnsi" w:hAnsiTheme="minorHAnsi" w:cstheme="minorHAnsi"/>
                <w:sz w:val="22"/>
                <w:szCs w:val="22"/>
              </w:rPr>
              <w:t>experienced and skilled teachers,</w:t>
            </w:r>
            <w:r w:rsidRPr="00754494">
              <w:rPr>
                <w:rFonts w:asciiTheme="minorHAnsi" w:hAnsiTheme="minorHAnsi" w:cstheme="minorHAnsi"/>
                <w:sz w:val="22"/>
                <w:szCs w:val="22"/>
              </w:rPr>
              <w:t xml:space="preserve"> 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w:t>
            </w:r>
            <w:r>
              <w:rPr>
                <w:rFonts w:asciiTheme="minorHAnsi" w:hAnsiTheme="minorHAnsi" w:cstheme="minorHAnsi"/>
                <w:sz w:val="22"/>
                <w:szCs w:val="22"/>
              </w:rPr>
              <w:t xml:space="preserve"> pupils or those falling behind</w:t>
            </w:r>
          </w:p>
          <w:p w14:paraId="3CB98EAA" w14:textId="77777777" w:rsidR="00C82F42" w:rsidRPr="00754494" w:rsidRDefault="00C82F42" w:rsidP="00C82F42">
            <w:pPr>
              <w:pStyle w:val="TableRowCentered"/>
              <w:jc w:val="left"/>
              <w:rPr>
                <w:rFonts w:asciiTheme="minorHAnsi" w:hAnsiTheme="minorHAnsi" w:cstheme="minorHAnsi"/>
                <w:sz w:val="22"/>
                <w:szCs w:val="22"/>
              </w:rPr>
            </w:pPr>
          </w:p>
          <w:p w14:paraId="35A2D3DE" w14:textId="77777777"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0"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42A6C9C2" w14:textId="77777777" w:rsidR="00C82F42" w:rsidRPr="00754494" w:rsidRDefault="00C82F42" w:rsidP="00C82F42">
            <w:pPr>
              <w:pStyle w:val="TableRowCentered"/>
              <w:jc w:val="left"/>
              <w:rPr>
                <w:rFonts w:asciiTheme="minorHAnsi" w:hAnsiTheme="minorHAnsi" w:cstheme="minorHAnsi"/>
                <w:sz w:val="22"/>
                <w:szCs w:val="22"/>
              </w:rPr>
            </w:pPr>
          </w:p>
          <w:p w14:paraId="01226F4A" w14:textId="7ED97AF4" w:rsidR="00C82F42" w:rsidRPr="00754494" w:rsidRDefault="00C82F42" w:rsidP="00C82F42">
            <w:pPr>
              <w:widowControl w:val="0"/>
              <w:suppressAutoHyphens w:val="0"/>
              <w:autoSpaceDN/>
              <w:spacing w:after="0" w:line="240" w:lineRule="auto"/>
              <w:contextualSpacing/>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42800" w14:textId="218378CA"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C82F42" w14:paraId="65202A98"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EA03" w14:textId="411B9E17" w:rsidR="00C82F42" w:rsidRDefault="00C82F42" w:rsidP="00C82F42">
            <w:pPr>
              <w:pStyle w:val="TableRow"/>
              <w:rPr>
                <w:rFonts w:asciiTheme="minorHAnsi" w:hAnsiTheme="minorHAnsi" w:cstheme="minorHAnsi"/>
                <w:sz w:val="22"/>
                <w:szCs w:val="22"/>
              </w:rPr>
            </w:pPr>
            <w:r>
              <w:rPr>
                <w:rFonts w:asciiTheme="minorHAnsi" w:hAnsiTheme="minorHAnsi" w:cstheme="minorHAnsi"/>
                <w:sz w:val="22"/>
                <w:szCs w:val="22"/>
              </w:rPr>
              <w:t xml:space="preserve">Assistant Headteacher responsible for Inclusion and SENDCo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 xml:space="preserve">in </w:t>
            </w:r>
            <w:r w:rsidR="000327BB">
              <w:rPr>
                <w:rFonts w:asciiTheme="minorHAnsi" w:hAnsiTheme="minorHAnsi" w:cstheme="minorHAnsi"/>
                <w:sz w:val="22"/>
                <w:szCs w:val="22"/>
              </w:rPr>
              <w:t>English and maths each day in Y6</w:t>
            </w:r>
            <w:r w:rsidRPr="00754494">
              <w:rPr>
                <w:rFonts w:asciiTheme="minorHAnsi" w:hAnsiTheme="minorHAnsi" w:cstheme="minorHAnsi"/>
                <w:sz w:val="22"/>
                <w:szCs w:val="22"/>
              </w:rPr>
              <w:t xml:space="preserve"> </w:t>
            </w:r>
          </w:p>
          <w:p w14:paraId="6F4E2141" w14:textId="5A654134" w:rsidR="00A8474A" w:rsidRDefault="00C82F42" w:rsidP="00745D32">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Headteacher SENDCo to be not class based and allows </w:t>
            </w:r>
            <w:r w:rsidR="00787913">
              <w:rPr>
                <w:rFonts w:asciiTheme="minorHAnsi" w:hAnsiTheme="minorHAnsi" w:cstheme="minorHAnsi"/>
                <w:sz w:val="22"/>
                <w:szCs w:val="22"/>
              </w:rPr>
              <w:t xml:space="preserve">small group </w:t>
            </w:r>
            <w:r w:rsidR="00745D32">
              <w:rPr>
                <w:rFonts w:asciiTheme="minorHAnsi" w:hAnsiTheme="minorHAnsi" w:cstheme="minorHAnsi"/>
                <w:sz w:val="22"/>
                <w:szCs w:val="22"/>
              </w:rPr>
              <w:t>teaching each morning.</w:t>
            </w:r>
          </w:p>
          <w:p w14:paraId="172CE6A6" w14:textId="381E2941" w:rsidR="0025468C" w:rsidRPr="00754494" w:rsidRDefault="0025468C" w:rsidP="00C82F42">
            <w:pPr>
              <w:pStyle w:val="TableRow"/>
              <w:rPr>
                <w:i/>
                <w:sz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0BC5A" w14:textId="130D9A92"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w:t>
            </w:r>
            <w:r>
              <w:rPr>
                <w:rFonts w:asciiTheme="minorHAnsi" w:hAnsiTheme="minorHAnsi" w:cstheme="minorHAnsi"/>
                <w:sz w:val="22"/>
                <w:szCs w:val="22"/>
              </w:rPr>
              <w:t>teaching</w:t>
            </w:r>
            <w:r w:rsidRPr="00754494">
              <w:rPr>
                <w:rFonts w:asciiTheme="minorHAnsi" w:hAnsiTheme="minorHAnsi" w:cstheme="minorHAnsi"/>
                <w:sz w:val="22"/>
                <w:szCs w:val="22"/>
              </w:rPr>
              <w:t xml:space="preserve"> </w:t>
            </w:r>
            <w:r>
              <w:rPr>
                <w:rFonts w:asciiTheme="minorHAnsi" w:hAnsiTheme="minorHAnsi" w:cstheme="minorHAnsi"/>
                <w:sz w:val="22"/>
                <w:szCs w:val="22"/>
              </w:rPr>
              <w:t>daily led by experienced and skilled teachers</w:t>
            </w:r>
            <w:r w:rsidR="00787913">
              <w:rPr>
                <w:rFonts w:asciiTheme="minorHAnsi" w:hAnsiTheme="minorHAnsi" w:cstheme="minorHAnsi"/>
                <w:sz w:val="22"/>
                <w:szCs w:val="22"/>
              </w:rPr>
              <w:t>,</w:t>
            </w:r>
            <w:r>
              <w:rPr>
                <w:rFonts w:asciiTheme="minorHAnsi" w:hAnsiTheme="minorHAnsi" w:cstheme="minorHAnsi"/>
                <w:sz w:val="22"/>
                <w:szCs w:val="22"/>
              </w:rPr>
              <w:t xml:space="preserve"> </w:t>
            </w:r>
            <w:r w:rsidRPr="00754494">
              <w:rPr>
                <w:rFonts w:asciiTheme="minorHAnsi" w:hAnsiTheme="minorHAnsi" w:cstheme="minorHAnsi"/>
                <w:sz w:val="22"/>
                <w:szCs w:val="22"/>
              </w:rPr>
              <w:t>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 pupils or those falling behind </w:t>
            </w:r>
          </w:p>
          <w:p w14:paraId="08F68E62" w14:textId="77777777" w:rsidR="00C82F42" w:rsidRPr="00754494" w:rsidRDefault="00C82F42" w:rsidP="00C82F42">
            <w:pPr>
              <w:pStyle w:val="TableRowCentered"/>
              <w:jc w:val="left"/>
              <w:rPr>
                <w:rFonts w:asciiTheme="minorHAnsi" w:hAnsiTheme="minorHAnsi" w:cstheme="minorHAnsi"/>
                <w:sz w:val="22"/>
                <w:szCs w:val="22"/>
              </w:rPr>
            </w:pPr>
          </w:p>
          <w:p w14:paraId="75C0F63A" w14:textId="77777777" w:rsidR="00C82F42"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1"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06B30ADB" w14:textId="77777777" w:rsidR="00C82F42" w:rsidRDefault="00C82F42" w:rsidP="00C82F42">
            <w:pPr>
              <w:pStyle w:val="TableRowCentered"/>
              <w:jc w:val="left"/>
              <w:rPr>
                <w:rFonts w:asciiTheme="minorHAnsi" w:hAnsiTheme="minorHAnsi" w:cstheme="minorHAnsi"/>
                <w:sz w:val="22"/>
                <w:szCs w:val="22"/>
              </w:rPr>
            </w:pPr>
          </w:p>
          <w:p w14:paraId="1DB429BC" w14:textId="77777777" w:rsidR="00C82F42" w:rsidRPr="00754494" w:rsidRDefault="00C82F42" w:rsidP="00C82F4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3099277A" w14:textId="4119F315" w:rsidR="00C82F42" w:rsidRPr="007F6B3E" w:rsidRDefault="007160C2" w:rsidP="007F6B3E">
            <w:pPr>
              <w:pStyle w:val="TableRowCentered"/>
              <w:jc w:val="left"/>
              <w:rPr>
                <w:rFonts w:asciiTheme="minorHAnsi" w:hAnsiTheme="minorHAnsi" w:cstheme="minorHAnsi"/>
                <w:sz w:val="22"/>
                <w:szCs w:val="22"/>
              </w:rPr>
            </w:pPr>
            <w:hyperlink r:id="rId12" w:history="1">
              <w:r w:rsidR="00C82F42" w:rsidRPr="00754494">
                <w:rPr>
                  <w:rStyle w:val="Hyperlink"/>
                  <w:rFonts w:asciiTheme="minorHAnsi" w:hAnsiTheme="minorHAnsi" w:cstheme="minorHAnsi"/>
                  <w:sz w:val="22"/>
                  <w:szCs w:val="22"/>
                </w:rPr>
                <w:t>https://educationendowmentfoundation.org.uk/education-evidence/guidance-reports/literacy-ks2</w:t>
              </w:r>
            </w:hyperlink>
            <w:r w:rsidR="007F6B3E">
              <w:rPr>
                <w:rFonts w:asciiTheme="minorHAnsi" w:hAnsiTheme="minorHAnsi" w:cstheme="minorHAnsi"/>
                <w:sz w:val="22"/>
                <w:szCs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3D7F" w14:textId="085B1555"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04C3263F" w14:textId="77777777" w:rsidTr="00745D32">
        <w:trPr>
          <w:trHeight w:val="1426"/>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4B27" w14:textId="5BB61406" w:rsidR="007018C2" w:rsidRDefault="007018C2" w:rsidP="007018C2">
            <w:pPr>
              <w:pStyle w:val="TableRow"/>
              <w:rPr>
                <w:rFonts w:asciiTheme="minorHAnsi" w:hAnsiTheme="minorHAnsi" w:cstheme="minorHAnsi"/>
                <w:sz w:val="22"/>
                <w:szCs w:val="22"/>
              </w:rPr>
            </w:pPr>
            <w:r>
              <w:rPr>
                <w:rFonts w:asciiTheme="minorHAnsi" w:hAnsiTheme="minorHAnsi" w:cstheme="minorHAnsi"/>
                <w:sz w:val="22"/>
                <w:szCs w:val="22"/>
              </w:rPr>
              <w:t>Assistant Headteacher responsible for Upper Key Stage 2</w:t>
            </w:r>
            <w:r w:rsidRPr="00754494">
              <w:rPr>
                <w:rFonts w:asciiTheme="minorHAnsi" w:hAnsiTheme="minorHAnsi" w:cstheme="minorHAnsi"/>
                <w:sz w:val="22"/>
                <w:szCs w:val="22"/>
              </w:rPr>
              <w:t xml:space="preserve"> teaching target groups </w:t>
            </w:r>
            <w:r>
              <w:rPr>
                <w:rFonts w:asciiTheme="minorHAnsi" w:hAnsiTheme="minorHAnsi" w:cstheme="minorHAnsi"/>
                <w:sz w:val="22"/>
                <w:szCs w:val="22"/>
              </w:rPr>
              <w:t xml:space="preserve">each day </w:t>
            </w:r>
            <w:r w:rsidRPr="00754494">
              <w:rPr>
                <w:rFonts w:asciiTheme="minorHAnsi" w:hAnsiTheme="minorHAnsi" w:cstheme="minorHAnsi"/>
                <w:sz w:val="22"/>
                <w:szCs w:val="22"/>
              </w:rPr>
              <w:t xml:space="preserve">in </w:t>
            </w:r>
            <w:r>
              <w:rPr>
                <w:rFonts w:asciiTheme="minorHAnsi" w:hAnsiTheme="minorHAnsi" w:cstheme="minorHAnsi"/>
                <w:sz w:val="22"/>
                <w:szCs w:val="22"/>
              </w:rPr>
              <w:t>English and maths in Y</w:t>
            </w:r>
            <w:r w:rsidR="000327BB">
              <w:rPr>
                <w:rFonts w:asciiTheme="minorHAnsi" w:hAnsiTheme="minorHAnsi" w:cstheme="minorHAnsi"/>
                <w:sz w:val="22"/>
                <w:szCs w:val="22"/>
              </w:rPr>
              <w:t>5</w:t>
            </w:r>
            <w:r w:rsidRPr="00754494">
              <w:rPr>
                <w:rFonts w:asciiTheme="minorHAnsi" w:hAnsiTheme="minorHAnsi" w:cstheme="minorHAnsi"/>
                <w:sz w:val="22"/>
                <w:szCs w:val="22"/>
              </w:rPr>
              <w:t xml:space="preserve"> </w:t>
            </w:r>
          </w:p>
          <w:p w14:paraId="583C8B92" w14:textId="6DDD2559" w:rsidR="00A8474A" w:rsidRDefault="007018C2" w:rsidP="00745D32">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Headteacher for Upper KS2 to be not class based for one year and allows </w:t>
            </w:r>
            <w:r w:rsidR="00787913">
              <w:rPr>
                <w:rFonts w:asciiTheme="minorHAnsi" w:hAnsiTheme="minorHAnsi" w:cstheme="minorHAnsi"/>
                <w:sz w:val="22"/>
                <w:szCs w:val="22"/>
              </w:rPr>
              <w:t>small group teaching each morning</w:t>
            </w:r>
            <w:r>
              <w:rPr>
                <w:rFonts w:asciiTheme="minorHAnsi" w:hAnsiTheme="minorHAnsi" w:cstheme="minorHAnsi"/>
                <w:sz w:val="22"/>
                <w:szCs w:val="22"/>
              </w:rPr>
              <w:t xml:space="preserve"> (additional teacher employed for one year to take a class).</w:t>
            </w:r>
          </w:p>
          <w:p w14:paraId="4479B996" w14:textId="3B7C04BC" w:rsidR="0025468C" w:rsidRPr="003D0AF3" w:rsidRDefault="0025468C" w:rsidP="000327BB">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B8D6" w14:textId="3F5818EF"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w:t>
            </w:r>
            <w:r>
              <w:rPr>
                <w:rFonts w:asciiTheme="minorHAnsi" w:hAnsiTheme="minorHAnsi" w:cstheme="minorHAnsi"/>
                <w:sz w:val="22"/>
                <w:szCs w:val="22"/>
              </w:rPr>
              <w:t>teaching</w:t>
            </w:r>
            <w:r w:rsidRPr="00754494">
              <w:rPr>
                <w:rFonts w:asciiTheme="minorHAnsi" w:hAnsiTheme="minorHAnsi" w:cstheme="minorHAnsi"/>
                <w:sz w:val="22"/>
                <w:szCs w:val="22"/>
              </w:rPr>
              <w:t xml:space="preserve"> </w:t>
            </w:r>
            <w:r>
              <w:rPr>
                <w:rFonts w:asciiTheme="minorHAnsi" w:hAnsiTheme="minorHAnsi" w:cstheme="minorHAnsi"/>
                <w:sz w:val="22"/>
                <w:szCs w:val="22"/>
              </w:rPr>
              <w:t>daily led by experienced and skilled teachers</w:t>
            </w:r>
            <w:r w:rsidR="00787913">
              <w:rPr>
                <w:rFonts w:asciiTheme="minorHAnsi" w:hAnsiTheme="minorHAnsi" w:cstheme="minorHAnsi"/>
                <w:sz w:val="22"/>
                <w:szCs w:val="22"/>
              </w:rPr>
              <w:t>,</w:t>
            </w:r>
            <w:r>
              <w:rPr>
                <w:rFonts w:asciiTheme="minorHAnsi" w:hAnsiTheme="minorHAnsi" w:cstheme="minorHAnsi"/>
                <w:sz w:val="22"/>
                <w:szCs w:val="22"/>
              </w:rPr>
              <w:t xml:space="preserve"> </w:t>
            </w:r>
            <w:r w:rsidRPr="00754494">
              <w:rPr>
                <w:rFonts w:asciiTheme="minorHAnsi" w:hAnsiTheme="minorHAnsi" w:cstheme="minorHAnsi"/>
                <w:sz w:val="22"/>
                <w:szCs w:val="22"/>
              </w:rPr>
              <w:t>targeted at specific needs and knowledge gaps</w:t>
            </w:r>
            <w:r w:rsidR="00787913">
              <w:rPr>
                <w:rFonts w:asciiTheme="minorHAnsi" w:hAnsiTheme="minorHAnsi" w:cstheme="minorHAnsi"/>
                <w:sz w:val="22"/>
                <w:szCs w:val="22"/>
              </w:rPr>
              <w:t>,</w:t>
            </w:r>
            <w:r w:rsidRPr="00754494">
              <w:rPr>
                <w:rFonts w:asciiTheme="minorHAnsi" w:hAnsiTheme="minorHAnsi" w:cstheme="minorHAnsi"/>
                <w:sz w:val="22"/>
                <w:szCs w:val="22"/>
              </w:rPr>
              <w:t xml:space="preserve"> can be an effective method to support low attaining pupils or those falling behind </w:t>
            </w:r>
          </w:p>
          <w:p w14:paraId="27AF803C" w14:textId="77777777" w:rsidR="007018C2" w:rsidRPr="00754494" w:rsidRDefault="007018C2" w:rsidP="007018C2">
            <w:pPr>
              <w:pStyle w:val="TableRowCentered"/>
              <w:jc w:val="left"/>
              <w:rPr>
                <w:rFonts w:asciiTheme="minorHAnsi" w:hAnsiTheme="minorHAnsi" w:cstheme="minorHAnsi"/>
                <w:sz w:val="22"/>
                <w:szCs w:val="22"/>
              </w:rPr>
            </w:pPr>
          </w:p>
          <w:p w14:paraId="12D747FB" w14:textId="77777777" w:rsidR="007018C2"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3"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67F114EA" w14:textId="77777777" w:rsidR="007018C2" w:rsidRDefault="007018C2" w:rsidP="007018C2">
            <w:pPr>
              <w:pStyle w:val="TableRowCentered"/>
              <w:jc w:val="left"/>
              <w:rPr>
                <w:rFonts w:asciiTheme="minorHAnsi" w:hAnsiTheme="minorHAnsi" w:cstheme="minorHAnsi"/>
                <w:sz w:val="22"/>
                <w:szCs w:val="22"/>
              </w:rPr>
            </w:pPr>
          </w:p>
          <w:p w14:paraId="26BC3FB5"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1EE4CF68" w14:textId="77777777" w:rsidR="007018C2" w:rsidRPr="00754494" w:rsidRDefault="007160C2" w:rsidP="007018C2">
            <w:pPr>
              <w:pStyle w:val="TableRowCentered"/>
              <w:jc w:val="left"/>
              <w:rPr>
                <w:rFonts w:asciiTheme="minorHAnsi" w:hAnsiTheme="minorHAnsi" w:cstheme="minorHAnsi"/>
                <w:sz w:val="22"/>
                <w:szCs w:val="22"/>
              </w:rPr>
            </w:pPr>
            <w:hyperlink r:id="rId14"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018C2" w:rsidRPr="00754494">
              <w:rPr>
                <w:rFonts w:asciiTheme="minorHAnsi" w:hAnsiTheme="minorHAnsi" w:cstheme="minorHAnsi"/>
                <w:sz w:val="22"/>
                <w:szCs w:val="22"/>
              </w:rPr>
              <w:t xml:space="preserve"> </w:t>
            </w:r>
          </w:p>
          <w:p w14:paraId="4AF59BA7" w14:textId="77777777" w:rsidR="007018C2" w:rsidRPr="00754494" w:rsidRDefault="007018C2" w:rsidP="007018C2">
            <w:pPr>
              <w:pStyle w:val="TableRowCentered"/>
              <w:jc w:val="left"/>
              <w:rPr>
                <w:rFonts w:asciiTheme="minorHAnsi" w:hAnsiTheme="minorHAnsi" w:cstheme="minorHAnsi"/>
                <w:sz w:val="22"/>
                <w:szCs w:val="22"/>
              </w:rPr>
            </w:pPr>
          </w:p>
          <w:p w14:paraId="0CD19121" w14:textId="4860C4D6" w:rsidR="007018C2" w:rsidRPr="00754494" w:rsidRDefault="007018C2" w:rsidP="000327BB">
            <w:pPr>
              <w:widowControl w:val="0"/>
              <w:suppressAutoHyphens w:val="0"/>
              <w:autoSpaceDN/>
              <w:spacing w:after="0" w:line="240" w:lineRule="auto"/>
              <w:contextualSpacing/>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4619" w14:textId="69CD26E1"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20EFFA5F"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A693"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lastRenderedPageBreak/>
              <w:t xml:space="preserve">Additional phonics sessions targeted at disadvantaged pupils who require further phonics support </w:t>
            </w:r>
            <w:r>
              <w:rPr>
                <w:rFonts w:asciiTheme="minorHAnsi" w:hAnsiTheme="minorHAnsi" w:cstheme="minorHAnsi"/>
                <w:sz w:val="22"/>
                <w:szCs w:val="22"/>
              </w:rPr>
              <w:t>led by trained Teaching Assistants</w:t>
            </w:r>
          </w:p>
          <w:p w14:paraId="6F6AABCC" w14:textId="4DD5F51D" w:rsidR="0025468C" w:rsidRPr="00754494" w:rsidRDefault="0025468C" w:rsidP="007018C2">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4CA6" w14:textId="5936ACCE" w:rsidR="007018C2" w:rsidRDefault="007018C2" w:rsidP="007018C2">
            <w:pPr>
              <w:pStyle w:val="TableRowCentered"/>
              <w:jc w:val="left"/>
              <w:rPr>
                <w:sz w:val="22"/>
              </w:rPr>
            </w:pPr>
            <w:r w:rsidRPr="00754494">
              <w:rPr>
                <w:rFonts w:asciiTheme="minorHAnsi" w:hAnsiTheme="minorHAnsi" w:cstheme="minorHAnsi"/>
                <w:sz w:val="22"/>
                <w:szCs w:val="22"/>
              </w:rPr>
              <w:t>Phonics approaches have a strong evidence base that indicates a positive impact on the accuracy of word reading (though not necessarily comprehension), particularly for disadvantaged pupils</w:t>
            </w:r>
            <w:r w:rsidRPr="00754494">
              <w:rPr>
                <w:sz w:val="22"/>
              </w:rPr>
              <w:t xml:space="preserve"> </w:t>
            </w:r>
          </w:p>
          <w:p w14:paraId="21904F94" w14:textId="77777777" w:rsidR="003D0AF3" w:rsidRPr="00754494" w:rsidRDefault="003D0AF3" w:rsidP="007018C2">
            <w:pPr>
              <w:pStyle w:val="TableRowCentered"/>
              <w:jc w:val="left"/>
              <w:rPr>
                <w:sz w:val="22"/>
              </w:rPr>
            </w:pPr>
          </w:p>
          <w:p w14:paraId="6A4DB2CF" w14:textId="6D0C48BB" w:rsidR="007018C2" w:rsidRPr="003D0AF3" w:rsidRDefault="007160C2" w:rsidP="007018C2">
            <w:pPr>
              <w:widowControl w:val="0"/>
              <w:suppressAutoHyphens w:val="0"/>
              <w:autoSpaceDN/>
              <w:spacing w:after="0" w:line="240" w:lineRule="auto"/>
              <w:contextualSpacing/>
              <w:rPr>
                <w:rFonts w:asciiTheme="minorHAnsi" w:hAnsiTheme="minorHAnsi" w:cstheme="minorHAnsi"/>
                <w:sz w:val="22"/>
                <w:szCs w:val="22"/>
              </w:rPr>
            </w:pPr>
            <w:hyperlink r:id="rId15" w:history="1">
              <w:r w:rsidR="007018C2" w:rsidRPr="003D0AF3">
                <w:rPr>
                  <w:rStyle w:val="Hyperlink"/>
                  <w:rFonts w:asciiTheme="minorHAnsi" w:hAnsiTheme="minorHAnsi" w:cstheme="minorHAnsi"/>
                  <w:sz w:val="22"/>
                </w:rPr>
                <w:t>https://educationendowmentfoundation.org.uk/education-evidence/teaching-learning-toolkit/phonics</w:t>
              </w:r>
            </w:hyperlink>
            <w:r w:rsidR="007018C2" w:rsidRPr="003D0AF3">
              <w:rPr>
                <w:rFonts w:asciiTheme="minorHAnsi" w:hAnsiTheme="minorHAnsi" w:cstheme="minorHAnsi"/>
                <w:sz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9939" w14:textId="0B4F1244"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01CA799C" w14:textId="77777777" w:rsidTr="00745D32">
        <w:trPr>
          <w:trHeight w:val="1978"/>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1BE" w14:textId="77777777" w:rsidR="007018C2" w:rsidRPr="003D0AF3" w:rsidRDefault="007018C2" w:rsidP="007018C2">
            <w:pPr>
              <w:pStyle w:val="TableRow"/>
              <w:rPr>
                <w:rFonts w:asciiTheme="minorHAnsi" w:hAnsiTheme="minorHAnsi" w:cstheme="minorHAnsi"/>
                <w:color w:val="auto"/>
                <w:sz w:val="22"/>
                <w:szCs w:val="22"/>
              </w:rPr>
            </w:pPr>
            <w:r w:rsidRPr="003D0AF3">
              <w:rPr>
                <w:rFonts w:asciiTheme="minorHAnsi" w:hAnsiTheme="minorHAnsi" w:cstheme="minorHAnsi"/>
                <w:color w:val="auto"/>
                <w:sz w:val="22"/>
                <w:szCs w:val="22"/>
              </w:rPr>
              <w:t xml:space="preserve">Purchase National Standardised Tests (NTS) for reading and maths from Y1-Y5. Staff use Question Level Analysis (QLA) to identify gaps in learning to inform planning </w:t>
            </w:r>
          </w:p>
          <w:p w14:paraId="1ED0E5F7" w14:textId="690888FB" w:rsidR="0025468C" w:rsidRPr="003D0AF3" w:rsidRDefault="0025468C" w:rsidP="007018C2">
            <w:pPr>
              <w:pStyle w:val="TableRow"/>
              <w:rPr>
                <w:rFonts w:asciiTheme="minorHAnsi" w:hAnsiTheme="minorHAnsi" w:cstheme="minorHAnsi"/>
                <w:color w:val="auto"/>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5980" w14:textId="77777777" w:rsidR="007018C2" w:rsidRPr="003D0AF3" w:rsidRDefault="007018C2" w:rsidP="007018C2">
            <w:pPr>
              <w:pStyle w:val="TableRowCentered"/>
              <w:jc w:val="left"/>
              <w:rPr>
                <w:rFonts w:asciiTheme="minorHAnsi" w:hAnsiTheme="minorHAnsi" w:cstheme="minorHAnsi"/>
                <w:color w:val="auto"/>
                <w:sz w:val="22"/>
                <w:szCs w:val="22"/>
              </w:rPr>
            </w:pPr>
            <w:r w:rsidRPr="003D0AF3">
              <w:rPr>
                <w:rFonts w:asciiTheme="minorHAnsi" w:hAnsiTheme="minorHAnsi" w:cstheme="minorHAnsi"/>
                <w:color w:val="auto"/>
                <w:sz w:val="22"/>
                <w:szCs w:val="22"/>
              </w:rPr>
              <w:t>Standardised tests can provide reliable insights into the specific strengths and weaknesses of each pupil to help ensure they receive the correct additional support through interventions or teacher instruction:</w:t>
            </w:r>
          </w:p>
          <w:p w14:paraId="0DE578D1" w14:textId="77777777" w:rsidR="003D0AF3" w:rsidRPr="003D0AF3" w:rsidRDefault="003D0AF3" w:rsidP="007018C2">
            <w:pPr>
              <w:pStyle w:val="TableRowCentered"/>
              <w:jc w:val="left"/>
              <w:rPr>
                <w:rFonts w:asciiTheme="minorHAnsi" w:hAnsiTheme="minorHAnsi" w:cstheme="minorHAnsi"/>
                <w:color w:val="auto"/>
                <w:sz w:val="22"/>
                <w:szCs w:val="22"/>
              </w:rPr>
            </w:pPr>
          </w:p>
          <w:p w14:paraId="4F12FB50" w14:textId="0178AF30" w:rsidR="007018C2" w:rsidRPr="003D0AF3" w:rsidRDefault="007018C2" w:rsidP="007018C2">
            <w:pPr>
              <w:pStyle w:val="TableRowCentered"/>
              <w:jc w:val="left"/>
              <w:rPr>
                <w:rFonts w:asciiTheme="minorHAnsi" w:hAnsiTheme="minorHAnsi" w:cstheme="minorHAnsi"/>
                <w:color w:val="auto"/>
                <w:sz w:val="22"/>
                <w:szCs w:val="22"/>
              </w:rPr>
            </w:pPr>
            <w:r w:rsidRPr="003D0AF3">
              <w:rPr>
                <w:rFonts w:asciiTheme="minorHAnsi" w:hAnsiTheme="minorHAnsi" w:cstheme="minorHAnsi"/>
                <w:color w:val="auto"/>
                <w:sz w:val="22"/>
                <w:szCs w:val="22"/>
              </w:rPr>
              <w:t xml:space="preserve">EEF Diagnostic Assessment Evidence Insight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09F3" w14:textId="76B618EF" w:rsidR="007018C2" w:rsidRPr="00DE5C11" w:rsidRDefault="007018C2" w:rsidP="007018C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7018C2" w14:paraId="28C874DB"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B4BB"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Mastering Number – in Reception, Year 1 and Year 2 – 4 sessions a week for whole class </w:t>
            </w:r>
          </w:p>
          <w:p w14:paraId="41455465" w14:textId="77777777" w:rsidR="0025468C" w:rsidRDefault="0025468C" w:rsidP="00745D32">
            <w:pPr>
              <w:pStyle w:val="TableRow"/>
              <w:ind w:left="0"/>
              <w:rPr>
                <w:rFonts w:asciiTheme="minorHAnsi" w:hAnsiTheme="minorHAnsi" w:cstheme="minorHAnsi"/>
                <w:sz w:val="22"/>
                <w:szCs w:val="22"/>
              </w:rPr>
            </w:pPr>
          </w:p>
          <w:p w14:paraId="3038DC54" w14:textId="7B706933" w:rsidR="0025468C" w:rsidRPr="00754494" w:rsidRDefault="0025468C" w:rsidP="007018C2">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988B"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The National Centre for Excellence in the Teaching of Mathematics (NCETM) have developed a programme to support pupils in Reception, Year 1 and Year 2 to develop good number sense</w:t>
            </w:r>
          </w:p>
          <w:p w14:paraId="10695B4F" w14:textId="30537BC7" w:rsidR="007018C2" w:rsidRPr="00745D32" w:rsidRDefault="007160C2" w:rsidP="007018C2">
            <w:pPr>
              <w:widowControl w:val="0"/>
              <w:suppressAutoHyphens w:val="0"/>
              <w:autoSpaceDN/>
              <w:spacing w:after="0" w:line="240" w:lineRule="auto"/>
              <w:contextualSpacing/>
              <w:rPr>
                <w:sz w:val="22"/>
              </w:rPr>
            </w:pPr>
            <w:hyperlink r:id="rId16" w:history="1">
              <w:r w:rsidR="007018C2" w:rsidRPr="00754494">
                <w:rPr>
                  <w:rStyle w:val="Hyperlink"/>
                  <w:sz w:val="22"/>
                </w:rPr>
                <w:t>https://www.ncetm.org.uk/teaching-for-mastery/mastery-explained/supporting-research-evidence-and-argument/</w:t>
              </w:r>
            </w:hyperlink>
            <w:r w:rsidR="007018C2" w:rsidRPr="00754494">
              <w:rPr>
                <w:sz w:val="22"/>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A28B" w14:textId="3C2CD820" w:rsidR="007018C2" w:rsidRPr="00754494" w:rsidRDefault="007018C2" w:rsidP="007018C2">
            <w:pPr>
              <w:pStyle w:val="TableRowCentered"/>
              <w:jc w:val="left"/>
              <w:rPr>
                <w:sz w:val="22"/>
              </w:rPr>
            </w:pPr>
            <w:r w:rsidRPr="00DE5C11">
              <w:rPr>
                <w:rFonts w:asciiTheme="minorHAnsi" w:hAnsiTheme="minorHAnsi" w:cstheme="minorHAnsi"/>
                <w:sz w:val="22"/>
              </w:rPr>
              <w:t>1 and 7</w:t>
            </w:r>
          </w:p>
        </w:tc>
      </w:tr>
      <w:tr w:rsidR="007018C2" w14:paraId="797159A2" w14:textId="77777777" w:rsidTr="00745D32">
        <w:trPr>
          <w:trHeight w:val="434"/>
        </w:trPr>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C0DB" w14:textId="77777777" w:rsidR="007018C2" w:rsidRDefault="007018C2" w:rsidP="007018C2">
            <w:pPr>
              <w:pStyle w:val="TableRow"/>
              <w:rPr>
                <w:i/>
                <w:sz w:val="22"/>
              </w:rPr>
            </w:pPr>
            <w:r w:rsidRPr="00754494">
              <w:rPr>
                <w:rFonts w:asciiTheme="minorHAnsi" w:hAnsiTheme="minorHAnsi" w:cstheme="minorHAnsi"/>
                <w:sz w:val="22"/>
                <w:szCs w:val="22"/>
              </w:rPr>
              <w:t xml:space="preserve">Early Years training to support staff to ensure that the setting is providing and enabling environment with a key focus for language development  </w:t>
            </w:r>
            <w:r w:rsidRPr="00754494">
              <w:rPr>
                <w:i/>
                <w:sz w:val="22"/>
              </w:rPr>
              <w:t xml:space="preserve"> </w:t>
            </w:r>
          </w:p>
          <w:p w14:paraId="33C0A42D" w14:textId="5FDCBC15" w:rsidR="0025468C" w:rsidRPr="00754494" w:rsidRDefault="0025468C" w:rsidP="007018C2">
            <w:pPr>
              <w:pStyle w:val="TableRow"/>
              <w:rPr>
                <w:rFonts w:asciiTheme="minorHAnsi" w:hAnsiTheme="minorHAnsi" w:cstheme="minorHAnsi"/>
                <w:sz w:val="22"/>
                <w:szCs w:val="22"/>
              </w:rPr>
            </w:pP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B57A" w14:textId="77777777" w:rsidR="007018C2" w:rsidRPr="00754494" w:rsidRDefault="007018C2" w:rsidP="007018C2">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High quality interactions between adults and children can develop their communication and language skills </w:t>
            </w:r>
          </w:p>
          <w:p w14:paraId="3194FC90" w14:textId="64CBED61" w:rsidR="0099101C" w:rsidRDefault="007018C2" w:rsidP="007018C2">
            <w:pPr>
              <w:widowControl w:val="0"/>
              <w:suppressAutoHyphens w:val="0"/>
              <w:autoSpaceDN/>
              <w:spacing w:after="0" w:line="240" w:lineRule="auto"/>
              <w:contextualSpacing/>
              <w:rPr>
                <w:rFonts w:asciiTheme="minorHAnsi" w:hAnsiTheme="minorHAnsi" w:cstheme="minorHAnsi"/>
                <w:sz w:val="22"/>
                <w:szCs w:val="22"/>
              </w:rPr>
            </w:pPr>
            <w:r w:rsidRPr="00754494">
              <w:rPr>
                <w:rFonts w:asciiTheme="minorHAnsi" w:hAnsiTheme="minorHAnsi" w:cstheme="minorHAnsi"/>
                <w:sz w:val="22"/>
                <w:szCs w:val="22"/>
              </w:rPr>
              <w:t xml:space="preserve">EEF Guidance Report – Preparing for Literacy </w:t>
            </w:r>
            <w:r w:rsidR="0099101C">
              <w:rPr>
                <w:rFonts w:asciiTheme="minorHAnsi" w:hAnsiTheme="minorHAnsi" w:cstheme="minorHAnsi"/>
                <w:sz w:val="22"/>
                <w:szCs w:val="22"/>
              </w:rPr>
              <w:t>–</w:t>
            </w:r>
            <w:r w:rsidRPr="00754494">
              <w:rPr>
                <w:rFonts w:asciiTheme="minorHAnsi" w:hAnsiTheme="minorHAnsi" w:cstheme="minorHAnsi"/>
                <w:sz w:val="22"/>
                <w:szCs w:val="22"/>
              </w:rPr>
              <w:t xml:space="preserve"> </w:t>
            </w:r>
          </w:p>
          <w:p w14:paraId="0E45F43F" w14:textId="41B400F1" w:rsidR="007018C2" w:rsidRPr="00754494" w:rsidRDefault="007160C2" w:rsidP="007018C2">
            <w:pPr>
              <w:widowControl w:val="0"/>
              <w:suppressAutoHyphens w:val="0"/>
              <w:autoSpaceDN/>
              <w:spacing w:after="0" w:line="240" w:lineRule="auto"/>
              <w:contextualSpacing/>
              <w:rPr>
                <w:rFonts w:asciiTheme="minorHAnsi" w:hAnsiTheme="minorHAnsi" w:cstheme="minorHAnsi"/>
                <w:sz w:val="22"/>
                <w:szCs w:val="22"/>
              </w:rPr>
            </w:pPr>
            <w:hyperlink r:id="rId17" w:history="1">
              <w:r w:rsidR="007018C2" w:rsidRPr="00754494">
                <w:rPr>
                  <w:rStyle w:val="Hyperlink"/>
                  <w:rFonts w:asciiTheme="minorHAnsi" w:hAnsiTheme="minorHAnsi" w:cstheme="minorHAnsi"/>
                  <w:sz w:val="22"/>
                  <w:szCs w:val="22"/>
                </w:rPr>
                <w:t>https://d2tic4wvo1iusb.cloudfront.net/eef-guidance-reports/literacy-early-years/Preparing_Literacy_Guidance_2018.pdf</w:t>
              </w:r>
            </w:hyperlink>
          </w:p>
          <w:p w14:paraId="006725F9" w14:textId="09EDE2BB" w:rsidR="007018C2" w:rsidRPr="00754494" w:rsidRDefault="007018C2" w:rsidP="007018C2">
            <w:pPr>
              <w:pStyle w:val="TableRowCentered"/>
              <w:jc w:val="left"/>
              <w:rPr>
                <w:sz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69D9" w14:textId="2CB7D015" w:rsidR="007018C2" w:rsidRPr="00754494" w:rsidRDefault="007018C2" w:rsidP="007018C2">
            <w:pPr>
              <w:pStyle w:val="TableRowCentered"/>
              <w:jc w:val="left"/>
              <w:rPr>
                <w:sz w:val="22"/>
              </w:rPr>
            </w:pPr>
            <w:r w:rsidRPr="00DE5C11">
              <w:rPr>
                <w:rFonts w:asciiTheme="minorHAnsi" w:hAnsiTheme="minorHAnsi" w:cstheme="minorHAnsi"/>
                <w:sz w:val="22"/>
              </w:rPr>
              <w:t>2 and 3</w:t>
            </w:r>
          </w:p>
        </w:tc>
      </w:tr>
    </w:tbl>
    <w:p w14:paraId="28895F82" w14:textId="77777777" w:rsidR="000327BB" w:rsidRDefault="000327BB">
      <w:pPr>
        <w:rPr>
          <w:b/>
          <w:bCs/>
          <w:color w:val="104F75"/>
          <w:sz w:val="28"/>
          <w:szCs w:val="28"/>
        </w:rPr>
      </w:pPr>
    </w:p>
    <w:p w14:paraId="1A2F5598" w14:textId="77777777" w:rsidR="000327BB" w:rsidRDefault="000327BB">
      <w:pPr>
        <w:rPr>
          <w:b/>
          <w:bCs/>
          <w:color w:val="104F75"/>
          <w:sz w:val="28"/>
          <w:szCs w:val="28"/>
        </w:rPr>
      </w:pPr>
    </w:p>
    <w:p w14:paraId="74DB7AC6" w14:textId="77777777" w:rsidR="000327BB" w:rsidRDefault="000327BB">
      <w:pPr>
        <w:rPr>
          <w:b/>
          <w:bCs/>
          <w:color w:val="104F75"/>
          <w:sz w:val="28"/>
          <w:szCs w:val="28"/>
        </w:rPr>
      </w:pPr>
    </w:p>
    <w:p w14:paraId="14A685D9" w14:textId="77777777" w:rsidR="000327BB" w:rsidRDefault="000327BB">
      <w:pPr>
        <w:rPr>
          <w:b/>
          <w:bCs/>
          <w:color w:val="104F75"/>
          <w:sz w:val="28"/>
          <w:szCs w:val="28"/>
        </w:rPr>
      </w:pPr>
    </w:p>
    <w:p w14:paraId="7333E8A3" w14:textId="77777777" w:rsidR="000327BB" w:rsidRDefault="000327BB">
      <w:pPr>
        <w:rPr>
          <w:b/>
          <w:bCs/>
          <w:color w:val="104F75"/>
          <w:sz w:val="28"/>
          <w:szCs w:val="28"/>
        </w:rPr>
      </w:pPr>
    </w:p>
    <w:p w14:paraId="78AE6592" w14:textId="77777777" w:rsidR="000327BB" w:rsidRDefault="000327BB">
      <w:pPr>
        <w:rPr>
          <w:b/>
          <w:bCs/>
          <w:color w:val="104F75"/>
          <w:sz w:val="28"/>
          <w:szCs w:val="28"/>
        </w:rPr>
      </w:pPr>
    </w:p>
    <w:p w14:paraId="36EB697A" w14:textId="77777777" w:rsidR="000327BB" w:rsidRDefault="000327BB">
      <w:pPr>
        <w:rPr>
          <w:b/>
          <w:bCs/>
          <w:color w:val="104F75"/>
          <w:sz w:val="28"/>
          <w:szCs w:val="28"/>
        </w:rPr>
      </w:pPr>
    </w:p>
    <w:p w14:paraId="4E366EF3" w14:textId="77777777" w:rsidR="00E24692" w:rsidRDefault="00E24692">
      <w:pPr>
        <w:rPr>
          <w:b/>
          <w:bCs/>
          <w:color w:val="104F75"/>
          <w:sz w:val="28"/>
          <w:szCs w:val="28"/>
        </w:rPr>
      </w:pPr>
    </w:p>
    <w:p w14:paraId="76718943" w14:textId="77777777" w:rsidR="00E24692" w:rsidRDefault="00E24692">
      <w:pPr>
        <w:rPr>
          <w:b/>
          <w:bCs/>
          <w:color w:val="104F75"/>
          <w:sz w:val="28"/>
          <w:szCs w:val="28"/>
        </w:rPr>
      </w:pPr>
    </w:p>
    <w:p w14:paraId="2A7D5523" w14:textId="5AC5EF13"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3035678" w:rsidR="00E66558" w:rsidRDefault="00A8474A">
      <w:r>
        <w:t xml:space="preserve">Budgeted cost: </w:t>
      </w:r>
      <w:r w:rsidR="005D0409">
        <w:t>£12</w:t>
      </w:r>
      <w:r w:rsidR="00E24692">
        <w:t>,948</w:t>
      </w:r>
    </w:p>
    <w:tbl>
      <w:tblPr>
        <w:tblW w:w="5153" w:type="pct"/>
        <w:tblCellMar>
          <w:left w:w="10" w:type="dxa"/>
          <w:right w:w="10" w:type="dxa"/>
        </w:tblCellMar>
        <w:tblLook w:val="04A0" w:firstRow="1" w:lastRow="0" w:firstColumn="1" w:lastColumn="0" w:noHBand="0" w:noVBand="1"/>
      </w:tblPr>
      <w:tblGrid>
        <w:gridCol w:w="2553"/>
        <w:gridCol w:w="5668"/>
        <w:gridCol w:w="1555"/>
      </w:tblGrid>
      <w:tr w:rsidR="006F5AA5" w14:paraId="2A7D5528" w14:textId="77777777" w:rsidTr="007018C2">
        <w:trPr>
          <w:trHeight w:val="975"/>
        </w:trPr>
        <w:tc>
          <w:tcPr>
            <w:tcW w:w="2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018C2" w14:paraId="6F536ED0" w14:textId="77777777" w:rsidTr="00745D32">
        <w:trPr>
          <w:trHeight w:val="4365"/>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5704"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National Tutoring Programme – school based tutoring to support pupils whose education has been most impacted by the pandemic. </w:t>
            </w:r>
          </w:p>
          <w:p w14:paraId="13D842F3" w14:textId="20071735" w:rsidR="00A8474A" w:rsidRDefault="007018C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sidR="00745D32">
              <w:rPr>
                <w:rFonts w:asciiTheme="minorHAnsi" w:hAnsiTheme="minorHAnsi" w:cstheme="minorHAnsi"/>
                <w:sz w:val="22"/>
                <w:szCs w:val="22"/>
              </w:rPr>
              <w:t>e who are high attaining.</w:t>
            </w:r>
          </w:p>
          <w:p w14:paraId="22DEA65F" w14:textId="0A666628" w:rsidR="0025468C" w:rsidRPr="00754494" w:rsidRDefault="00745D3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3 children </w:t>
            </w:r>
            <w:r w:rsidR="00FB0643">
              <w:rPr>
                <w:rFonts w:asciiTheme="minorHAnsi" w:hAnsiTheme="minorHAnsi" w:cstheme="minorHAnsi"/>
                <w:sz w:val="22"/>
                <w:szCs w:val="22"/>
              </w:rPr>
              <w:t>from each class from Years 2</w:t>
            </w:r>
            <w:r w:rsidR="000327BB">
              <w:rPr>
                <w:rFonts w:asciiTheme="minorHAnsi" w:hAnsiTheme="minorHAnsi" w:cstheme="minorHAnsi"/>
                <w:sz w:val="22"/>
                <w:szCs w:val="22"/>
              </w:rPr>
              <w:t>-6</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D3F82"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09EA32F9" w14:textId="77777777" w:rsidR="007018C2" w:rsidRPr="00754494" w:rsidRDefault="007018C2" w:rsidP="007018C2">
            <w:pPr>
              <w:pStyle w:val="TableRowCentered"/>
              <w:jc w:val="left"/>
              <w:rPr>
                <w:rFonts w:asciiTheme="minorHAnsi" w:hAnsiTheme="minorHAnsi" w:cstheme="minorHAnsi"/>
                <w:sz w:val="22"/>
                <w:szCs w:val="22"/>
              </w:rPr>
            </w:pPr>
          </w:p>
          <w:p w14:paraId="78B23EA3"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18"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6919FEA7" w14:textId="77777777" w:rsidR="007018C2" w:rsidRPr="00754494" w:rsidRDefault="007018C2" w:rsidP="007018C2">
            <w:pPr>
              <w:pStyle w:val="TableRowCentered"/>
              <w:jc w:val="left"/>
              <w:rPr>
                <w:rFonts w:asciiTheme="minorHAnsi" w:hAnsiTheme="minorHAnsi" w:cstheme="minorHAnsi"/>
                <w:sz w:val="22"/>
                <w:szCs w:val="22"/>
              </w:rPr>
            </w:pPr>
          </w:p>
          <w:p w14:paraId="254B4E39"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2C08FCFF" w14:textId="3BC4C95E" w:rsidR="007018C2" w:rsidRDefault="007160C2" w:rsidP="00745D32">
            <w:pPr>
              <w:pStyle w:val="TableRowCentered"/>
              <w:jc w:val="left"/>
              <w:rPr>
                <w:rFonts w:asciiTheme="minorHAnsi" w:hAnsiTheme="minorHAnsi" w:cstheme="minorHAnsi"/>
                <w:sz w:val="22"/>
                <w:szCs w:val="22"/>
              </w:rPr>
            </w:pPr>
            <w:hyperlink r:id="rId19"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45D32">
              <w:rPr>
                <w:rFonts w:asciiTheme="minorHAnsi" w:hAnsiTheme="minorHAnsi" w:cstheme="minorHAnsi"/>
                <w:sz w:val="22"/>
                <w:szCs w:val="22"/>
              </w:rPr>
              <w:t xml:space="preserve"> </w:t>
            </w:r>
          </w:p>
          <w:p w14:paraId="076DEFAC" w14:textId="77777777" w:rsidR="00745D32" w:rsidRPr="00745D32" w:rsidRDefault="00745D32" w:rsidP="00745D32">
            <w:pPr>
              <w:pStyle w:val="TableRowCentered"/>
              <w:jc w:val="left"/>
              <w:rPr>
                <w:rFonts w:asciiTheme="minorHAnsi" w:hAnsiTheme="minorHAnsi" w:cstheme="minorHAnsi"/>
                <w:sz w:val="22"/>
                <w:szCs w:val="22"/>
              </w:rPr>
            </w:pPr>
          </w:p>
          <w:p w14:paraId="52A15883" w14:textId="0EA86AB2" w:rsidR="007018C2" w:rsidRPr="00745D32" w:rsidRDefault="007018C2" w:rsidP="000327BB">
            <w:pPr>
              <w:pStyle w:val="TableRow"/>
              <w:rPr>
                <w:rFonts w:asciiTheme="minorHAnsi" w:hAnsiTheme="minorHAnsi" w:cstheme="minorHAnsi"/>
                <w:color w:val="auto"/>
                <w:sz w:val="22"/>
                <w:szCs w:val="22"/>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6CE" w14:textId="496AEE66"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1E815D86" w14:textId="77777777" w:rsidTr="00745D32">
        <w:trPr>
          <w:trHeight w:val="410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D06F5" w14:textId="67124580" w:rsidR="007018C2" w:rsidRDefault="007018C2" w:rsidP="007018C2">
            <w:pPr>
              <w:pStyle w:val="TableRow"/>
              <w:rPr>
                <w:rFonts w:asciiTheme="minorHAnsi" w:hAnsiTheme="minorHAnsi" w:cstheme="minorHAnsi"/>
                <w:sz w:val="22"/>
                <w:szCs w:val="22"/>
              </w:rPr>
            </w:pPr>
            <w:r>
              <w:rPr>
                <w:rFonts w:asciiTheme="minorHAnsi" w:hAnsiTheme="minorHAnsi" w:cstheme="minorHAnsi"/>
                <w:sz w:val="22"/>
                <w:szCs w:val="22"/>
              </w:rPr>
              <w:t xml:space="preserve">Targeted interventions delivered by fully trained school staff – Teaching Assistants – before or after school to identified pupils. </w:t>
            </w:r>
          </w:p>
          <w:p w14:paraId="430138E2" w14:textId="18B55487" w:rsidR="00FB0643" w:rsidRDefault="00FB0643" w:rsidP="007018C2">
            <w:pPr>
              <w:pStyle w:val="TableRow"/>
              <w:rPr>
                <w:rFonts w:asciiTheme="minorHAnsi" w:hAnsiTheme="minorHAnsi" w:cstheme="minorHAnsi"/>
                <w:sz w:val="22"/>
                <w:szCs w:val="22"/>
              </w:rPr>
            </w:pPr>
          </w:p>
          <w:p w14:paraId="7F7871B1" w14:textId="5CD045F3" w:rsidR="00FB0643" w:rsidRDefault="00FB0643" w:rsidP="007018C2">
            <w:pPr>
              <w:pStyle w:val="TableRow"/>
              <w:rPr>
                <w:rFonts w:asciiTheme="minorHAnsi" w:hAnsiTheme="minorHAnsi" w:cstheme="minorHAnsi"/>
                <w:sz w:val="22"/>
                <w:szCs w:val="22"/>
              </w:rPr>
            </w:pPr>
            <w:r>
              <w:rPr>
                <w:rFonts w:asciiTheme="minorHAnsi" w:hAnsiTheme="minorHAnsi" w:cstheme="minorHAnsi"/>
                <w:sz w:val="22"/>
                <w:szCs w:val="22"/>
              </w:rPr>
              <w:t>3 children from each class Years 1-6</w:t>
            </w:r>
          </w:p>
          <w:p w14:paraId="40871564" w14:textId="77777777" w:rsidR="0063361A" w:rsidRDefault="0063361A" w:rsidP="007018C2">
            <w:pPr>
              <w:pStyle w:val="TableRow"/>
              <w:rPr>
                <w:rFonts w:asciiTheme="minorHAnsi" w:hAnsiTheme="minorHAnsi" w:cstheme="minorHAnsi"/>
                <w:sz w:val="22"/>
                <w:szCs w:val="22"/>
              </w:rPr>
            </w:pPr>
          </w:p>
          <w:p w14:paraId="419BC7A5" w14:textId="36BC7810" w:rsidR="0025468C" w:rsidRPr="00754494" w:rsidRDefault="0025468C" w:rsidP="00A2436D">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EF341"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7B36E8DD" w14:textId="77777777" w:rsidR="007018C2" w:rsidRPr="00754494" w:rsidRDefault="007018C2" w:rsidP="007018C2">
            <w:pPr>
              <w:pStyle w:val="TableRowCentered"/>
              <w:jc w:val="left"/>
              <w:rPr>
                <w:rFonts w:asciiTheme="minorHAnsi" w:hAnsiTheme="minorHAnsi" w:cstheme="minorHAnsi"/>
                <w:sz w:val="22"/>
                <w:szCs w:val="22"/>
              </w:rPr>
            </w:pPr>
          </w:p>
          <w:p w14:paraId="049067D7"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0" w:history="1">
              <w:r w:rsidRPr="00754494">
                <w:rPr>
                  <w:rStyle w:val="Hyperlink"/>
                  <w:rFonts w:asciiTheme="minorHAnsi" w:hAnsiTheme="minorHAnsi" w:cstheme="minorHAnsi"/>
                  <w:sz w:val="22"/>
                  <w:szCs w:val="22"/>
                </w:rPr>
                <w:t>https://educationendowmentfoundation.org.uk/education-evidence/teaching-learning-toolkit/small-group-tuition</w:t>
              </w:r>
            </w:hyperlink>
            <w:r w:rsidRPr="00754494">
              <w:rPr>
                <w:rFonts w:asciiTheme="minorHAnsi" w:hAnsiTheme="minorHAnsi" w:cstheme="minorHAnsi"/>
                <w:sz w:val="22"/>
                <w:szCs w:val="22"/>
              </w:rPr>
              <w:t xml:space="preserve"> </w:t>
            </w:r>
          </w:p>
          <w:p w14:paraId="32EC58D5" w14:textId="77777777" w:rsidR="007018C2" w:rsidRPr="00754494" w:rsidRDefault="007018C2" w:rsidP="007018C2">
            <w:pPr>
              <w:pStyle w:val="TableRowCentered"/>
              <w:jc w:val="left"/>
              <w:rPr>
                <w:rFonts w:asciiTheme="minorHAnsi" w:hAnsiTheme="minorHAnsi" w:cstheme="minorHAnsi"/>
                <w:sz w:val="22"/>
                <w:szCs w:val="22"/>
              </w:rPr>
            </w:pPr>
          </w:p>
          <w:p w14:paraId="30189FEC"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3BBBF195" w14:textId="77777777" w:rsidR="007018C2" w:rsidRPr="00754494" w:rsidRDefault="007160C2" w:rsidP="007018C2">
            <w:pPr>
              <w:pStyle w:val="TableRowCentered"/>
              <w:jc w:val="left"/>
              <w:rPr>
                <w:rFonts w:asciiTheme="minorHAnsi" w:hAnsiTheme="minorHAnsi" w:cstheme="minorHAnsi"/>
                <w:sz w:val="22"/>
                <w:szCs w:val="22"/>
              </w:rPr>
            </w:pPr>
            <w:hyperlink r:id="rId21" w:history="1">
              <w:r w:rsidR="007018C2" w:rsidRPr="00754494">
                <w:rPr>
                  <w:rStyle w:val="Hyperlink"/>
                  <w:rFonts w:asciiTheme="minorHAnsi" w:hAnsiTheme="minorHAnsi" w:cstheme="minorHAnsi"/>
                  <w:sz w:val="22"/>
                  <w:szCs w:val="22"/>
                </w:rPr>
                <w:t>https://educationendowmentfoundation.org.uk/education-evidence/guidance-reports/literacy-ks2</w:t>
              </w:r>
            </w:hyperlink>
            <w:r w:rsidR="007018C2" w:rsidRPr="00754494">
              <w:rPr>
                <w:rFonts w:asciiTheme="minorHAnsi" w:hAnsiTheme="minorHAnsi" w:cstheme="minorHAnsi"/>
                <w:sz w:val="22"/>
                <w:szCs w:val="22"/>
              </w:rPr>
              <w:t xml:space="preserve"> </w:t>
            </w:r>
          </w:p>
          <w:p w14:paraId="1046EF7E" w14:textId="477180EC" w:rsidR="007018C2" w:rsidRPr="003D0AF3" w:rsidRDefault="007018C2" w:rsidP="007F6B3E">
            <w:pPr>
              <w:pStyle w:val="TableRowCentered"/>
              <w:ind w:left="0"/>
              <w:jc w:val="left"/>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737E" w14:textId="3BFF6024"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51108960" w14:textId="77777777" w:rsidTr="007018C2">
        <w:trPr>
          <w:trHeight w:val="4245"/>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7C7D" w14:textId="77777777" w:rsidR="007018C2"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lastRenderedPageBreak/>
              <w:t xml:space="preserve">National Tutoring Programme –Partner tuition to support pupils whose education has been most impacted by the pandemic. </w:t>
            </w:r>
          </w:p>
          <w:p w14:paraId="60D47D35" w14:textId="77777777" w:rsidR="007018C2" w:rsidRPr="00754494" w:rsidRDefault="007018C2" w:rsidP="007018C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those who are high attaining.</w:t>
            </w:r>
          </w:p>
          <w:p w14:paraId="7910750B" w14:textId="42DB40D1" w:rsidR="0025468C" w:rsidRPr="00754494" w:rsidRDefault="007F6B3E" w:rsidP="00FB0643">
            <w:pPr>
              <w:pStyle w:val="TableRow"/>
              <w:rPr>
                <w:rFonts w:asciiTheme="minorHAnsi" w:hAnsiTheme="minorHAnsi" w:cstheme="minorHAnsi"/>
                <w:sz w:val="22"/>
                <w:szCs w:val="22"/>
              </w:rPr>
            </w:pPr>
            <w:r>
              <w:rPr>
                <w:rFonts w:asciiTheme="minorHAnsi" w:hAnsiTheme="minorHAnsi" w:cstheme="minorHAnsi"/>
                <w:sz w:val="22"/>
                <w:szCs w:val="22"/>
              </w:rPr>
              <w:t xml:space="preserve"> </w:t>
            </w:r>
            <w:r w:rsidR="00A8474A">
              <w:rPr>
                <w:rFonts w:asciiTheme="minorHAnsi" w:hAnsiTheme="minorHAnsi" w:cstheme="minorHAnsi"/>
                <w:sz w:val="22"/>
                <w:szCs w:val="22"/>
              </w:rPr>
              <w:t>(</w:t>
            </w:r>
            <w:r w:rsidR="00745D32" w:rsidRPr="00754494">
              <w:rPr>
                <w:rFonts w:asciiTheme="minorHAnsi" w:hAnsiTheme="minorHAnsi" w:cstheme="minorHAnsi"/>
                <w:sz w:val="22"/>
                <w:szCs w:val="22"/>
              </w:rPr>
              <w:t xml:space="preserve">9 </w:t>
            </w:r>
            <w:r w:rsidR="00745D32">
              <w:rPr>
                <w:rFonts w:asciiTheme="minorHAnsi" w:hAnsiTheme="minorHAnsi" w:cstheme="minorHAnsi"/>
                <w:sz w:val="22"/>
                <w:szCs w:val="22"/>
              </w:rPr>
              <w:t>groups of 3 pupils weekly (</w:t>
            </w:r>
            <w:r w:rsidR="00745D32" w:rsidRPr="00754494">
              <w:rPr>
                <w:rFonts w:asciiTheme="minorHAnsi" w:hAnsiTheme="minorHAnsi" w:cstheme="minorHAnsi"/>
                <w:sz w:val="22"/>
                <w:szCs w:val="22"/>
              </w:rPr>
              <w:t>Year 5 a</w:t>
            </w:r>
            <w:r w:rsidR="00745D32">
              <w:rPr>
                <w:rFonts w:asciiTheme="minorHAnsi" w:hAnsiTheme="minorHAnsi" w:cstheme="minorHAnsi"/>
                <w:sz w:val="22"/>
                <w:szCs w:val="22"/>
              </w:rPr>
              <w:t>nd 6)</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B053"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can be an effective method to support low attaining pupils or those falling behind </w:t>
            </w:r>
          </w:p>
          <w:p w14:paraId="0E980B77" w14:textId="77777777" w:rsidR="007018C2" w:rsidRPr="00754494" w:rsidRDefault="007018C2" w:rsidP="007018C2">
            <w:pPr>
              <w:pStyle w:val="TableRowCentered"/>
              <w:jc w:val="left"/>
              <w:rPr>
                <w:rFonts w:asciiTheme="minorHAnsi" w:hAnsiTheme="minorHAnsi" w:cstheme="minorHAnsi"/>
                <w:sz w:val="22"/>
                <w:szCs w:val="22"/>
              </w:rPr>
            </w:pPr>
          </w:p>
          <w:p w14:paraId="79FC8741"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w:t>
            </w:r>
            <w:hyperlink r:id="rId22" w:history="1">
              <w:r w:rsidRPr="00754494">
                <w:rPr>
                  <w:rStyle w:val="Hyperlink"/>
                  <w:rFonts w:asciiTheme="minorHAnsi" w:hAnsiTheme="minorHAnsi" w:cstheme="minorHAnsi"/>
                  <w:sz w:val="22"/>
                  <w:szCs w:val="22"/>
                </w:rPr>
                <w:t>https://educationendowmentfoundation.org.uk/education-evidence/teaching-learning-toolkit/small-group-tuition</w:t>
              </w:r>
            </w:hyperlink>
          </w:p>
          <w:p w14:paraId="67DDBD33" w14:textId="77777777" w:rsidR="007018C2" w:rsidRPr="00754494" w:rsidRDefault="007018C2" w:rsidP="007018C2">
            <w:pPr>
              <w:pStyle w:val="TableRowCentered"/>
              <w:jc w:val="left"/>
              <w:rPr>
                <w:rFonts w:asciiTheme="minorHAnsi" w:hAnsiTheme="minorHAnsi" w:cstheme="minorHAnsi"/>
                <w:sz w:val="22"/>
                <w:szCs w:val="22"/>
              </w:rPr>
            </w:pPr>
          </w:p>
          <w:p w14:paraId="40B03FA5" w14:textId="77777777"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Improving literacy in KS2</w:t>
            </w:r>
          </w:p>
          <w:p w14:paraId="448668EB" w14:textId="77777777" w:rsidR="007018C2" w:rsidRPr="00754494" w:rsidRDefault="007160C2" w:rsidP="007018C2">
            <w:pPr>
              <w:pStyle w:val="TableRowCentered"/>
              <w:jc w:val="left"/>
              <w:rPr>
                <w:rFonts w:asciiTheme="minorHAnsi" w:hAnsiTheme="minorHAnsi" w:cstheme="minorHAnsi"/>
                <w:sz w:val="22"/>
                <w:szCs w:val="22"/>
              </w:rPr>
            </w:pPr>
            <w:hyperlink r:id="rId23" w:history="1">
              <w:r w:rsidR="007018C2" w:rsidRPr="00754494">
                <w:rPr>
                  <w:rStyle w:val="Hyperlink"/>
                  <w:rFonts w:asciiTheme="minorHAnsi" w:hAnsiTheme="minorHAnsi" w:cstheme="minorHAnsi"/>
                  <w:sz w:val="22"/>
                  <w:szCs w:val="22"/>
                </w:rPr>
                <w:t>https://educationendowmentfoundation.org.uk/education-evidence/guidance-reports/literacy-ks2</w:t>
              </w:r>
            </w:hyperlink>
          </w:p>
          <w:p w14:paraId="7373E040" w14:textId="77777777" w:rsidR="007018C2" w:rsidRPr="009A07A8" w:rsidRDefault="007018C2" w:rsidP="007018C2">
            <w:pPr>
              <w:pStyle w:val="TableRowCentered"/>
              <w:ind w:left="0"/>
              <w:jc w:val="left"/>
              <w:rPr>
                <w:rFonts w:asciiTheme="minorHAnsi" w:hAnsiTheme="minorHAnsi" w:cstheme="minorHAnsi"/>
                <w:color w:val="auto"/>
                <w:sz w:val="22"/>
                <w:szCs w:val="22"/>
              </w:rPr>
            </w:pPr>
          </w:p>
          <w:p w14:paraId="07671A77" w14:textId="4D797421" w:rsidR="007018C2" w:rsidRPr="00745D32" w:rsidRDefault="007018C2" w:rsidP="00745D32">
            <w:pPr>
              <w:pStyle w:val="TableRow"/>
              <w:rPr>
                <w:rFonts w:asciiTheme="minorHAnsi" w:hAnsiTheme="minorHAnsi" w:cstheme="minorHAnsi"/>
                <w:color w:val="auto"/>
                <w:sz w:val="22"/>
                <w:szCs w:val="22"/>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F743" w14:textId="1E4BD7FF"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7018C2" w14:paraId="1267B7C8" w14:textId="77777777" w:rsidTr="007018C2">
        <w:trPr>
          <w:trHeight w:val="221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B82" w14:textId="17A88082" w:rsidR="0025468C" w:rsidRPr="004E52A2" w:rsidRDefault="004E52A2" w:rsidP="00745D32">
            <w:pPr>
              <w:pStyle w:val="TableRow"/>
              <w:rPr>
                <w:rFonts w:asciiTheme="minorHAnsi" w:hAnsiTheme="minorHAnsi" w:cstheme="minorHAnsi"/>
                <w:sz w:val="22"/>
                <w:szCs w:val="22"/>
              </w:rPr>
            </w:pPr>
            <w:r>
              <w:rPr>
                <w:rFonts w:asciiTheme="minorHAnsi" w:hAnsiTheme="minorHAnsi" w:cstheme="minorHAnsi"/>
                <w:sz w:val="22"/>
                <w:szCs w:val="22"/>
              </w:rPr>
              <w:t>Loan</w:t>
            </w:r>
            <w:r w:rsidR="007018C2" w:rsidRPr="004E52A2">
              <w:rPr>
                <w:rFonts w:asciiTheme="minorHAnsi" w:hAnsiTheme="minorHAnsi" w:cstheme="minorHAnsi"/>
                <w:sz w:val="22"/>
                <w:szCs w:val="22"/>
              </w:rPr>
              <w:t xml:space="preserve"> Chromebooks </w:t>
            </w:r>
            <w:r>
              <w:rPr>
                <w:rFonts w:asciiTheme="minorHAnsi" w:hAnsiTheme="minorHAnsi" w:cstheme="minorHAnsi"/>
                <w:sz w:val="22"/>
                <w:szCs w:val="22"/>
              </w:rPr>
              <w:t xml:space="preserve">(already purchased last year) </w:t>
            </w:r>
            <w:r w:rsidR="007018C2" w:rsidRPr="004E52A2">
              <w:rPr>
                <w:rFonts w:asciiTheme="minorHAnsi" w:hAnsiTheme="minorHAnsi" w:cstheme="minorHAnsi"/>
                <w:sz w:val="22"/>
                <w:szCs w:val="22"/>
              </w:rPr>
              <w:t xml:space="preserve">to </w:t>
            </w:r>
            <w:r w:rsidR="00E41002">
              <w:rPr>
                <w:rFonts w:asciiTheme="minorHAnsi" w:hAnsiTheme="minorHAnsi" w:cstheme="minorHAnsi"/>
                <w:sz w:val="22"/>
                <w:szCs w:val="22"/>
              </w:rPr>
              <w:t>disadvantaged</w:t>
            </w:r>
            <w:r w:rsidR="007018C2" w:rsidRPr="004E52A2">
              <w:rPr>
                <w:rFonts w:asciiTheme="minorHAnsi" w:hAnsiTheme="minorHAnsi" w:cstheme="minorHAnsi"/>
                <w:sz w:val="22"/>
                <w:szCs w:val="22"/>
              </w:rPr>
              <w:t xml:space="preserve"> pupils to use at home </w:t>
            </w:r>
            <w:r w:rsidR="00D767B8">
              <w:rPr>
                <w:rFonts w:asciiTheme="minorHAnsi" w:hAnsiTheme="minorHAnsi" w:cstheme="minorHAnsi"/>
                <w:sz w:val="22"/>
                <w:szCs w:val="22"/>
              </w:rPr>
              <w:t>and support effective home learning</w:t>
            </w:r>
            <w:r w:rsidR="0063361A" w:rsidRPr="004E52A2">
              <w:rPr>
                <w:rFonts w:asciiTheme="minorHAnsi" w:hAnsiTheme="minorHAnsi" w:cstheme="minorHAnsi"/>
                <w:sz w:val="22"/>
                <w:szCs w:val="22"/>
              </w:rPr>
              <w:t xml:space="preserve">. </w:t>
            </w:r>
            <w:r w:rsidR="007018C2" w:rsidRPr="004E52A2">
              <w:rPr>
                <w:rFonts w:asciiTheme="minorHAnsi" w:hAnsiTheme="minorHAnsi" w:cstheme="minorHAnsi"/>
                <w:sz w:val="22"/>
                <w:szCs w:val="22"/>
              </w:rPr>
              <w:t xml:space="preserve"> </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CC4C" w14:textId="77777777" w:rsidR="007018C2" w:rsidRPr="004E52A2" w:rsidRDefault="007018C2" w:rsidP="007018C2">
            <w:pPr>
              <w:pStyle w:val="TableRowCentered"/>
              <w:jc w:val="left"/>
              <w:rPr>
                <w:rFonts w:asciiTheme="minorHAnsi" w:hAnsiTheme="minorHAnsi" w:cstheme="minorHAnsi"/>
                <w:sz w:val="22"/>
                <w:szCs w:val="22"/>
              </w:rPr>
            </w:pPr>
            <w:r w:rsidRPr="004E52A2">
              <w:rPr>
                <w:rFonts w:asciiTheme="minorHAnsi" w:hAnsiTheme="minorHAnsi" w:cstheme="minorHAnsi"/>
                <w:sz w:val="22"/>
                <w:szCs w:val="22"/>
              </w:rPr>
              <w:t>There is a strong evidence base that pupils’ access to technology has been an important factor affecting the extent to which they can learn effectively at home.</w:t>
            </w:r>
          </w:p>
          <w:p w14:paraId="5DF56729" w14:textId="2F904254" w:rsidR="007018C2" w:rsidRPr="004E52A2" w:rsidRDefault="007018C2" w:rsidP="007018C2">
            <w:pPr>
              <w:pStyle w:val="TableRowCentered"/>
              <w:jc w:val="left"/>
              <w:rPr>
                <w:rFonts w:asciiTheme="minorHAnsi" w:hAnsiTheme="minorHAnsi" w:cstheme="minorHAnsi"/>
                <w:sz w:val="22"/>
                <w:szCs w:val="22"/>
              </w:rPr>
            </w:pPr>
            <w:r w:rsidRPr="004E52A2">
              <w:rPr>
                <w:rFonts w:asciiTheme="minorHAnsi" w:hAnsiTheme="minorHAnsi" w:cstheme="minorHAnsi"/>
                <w:sz w:val="22"/>
                <w:szCs w:val="22"/>
              </w:rPr>
              <w:t>In particular, lack of access to technology has been a barrier for many disadvantaged children.</w:t>
            </w:r>
            <w:r w:rsidR="0099101C" w:rsidRPr="004E52A2">
              <w:rPr>
                <w:rFonts w:asciiTheme="minorHAnsi" w:hAnsiTheme="minorHAnsi" w:cstheme="minorHAnsi"/>
                <w:sz w:val="22"/>
                <w:szCs w:val="22"/>
              </w:rPr>
              <w:t xml:space="preserve"> </w:t>
            </w:r>
          </w:p>
          <w:p w14:paraId="2A836AEF" w14:textId="77777777" w:rsidR="007018C2" w:rsidRPr="004E52A2" w:rsidRDefault="007018C2" w:rsidP="007018C2">
            <w:pPr>
              <w:pStyle w:val="TableRowCentered"/>
              <w:jc w:val="left"/>
              <w:rPr>
                <w:rFonts w:asciiTheme="minorHAnsi" w:hAnsiTheme="minorHAnsi" w:cstheme="minorHAnsi"/>
                <w:sz w:val="22"/>
                <w:szCs w:val="22"/>
              </w:rPr>
            </w:pPr>
          </w:p>
          <w:p w14:paraId="3A3CA5FB" w14:textId="2DBBE463" w:rsidR="007018C2" w:rsidRPr="004E52A2" w:rsidRDefault="007018C2" w:rsidP="00FB0643">
            <w:pPr>
              <w:pStyle w:val="TableRowCentered"/>
              <w:jc w:val="left"/>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5A29" w14:textId="2FBCFBBC"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6</w:t>
            </w:r>
          </w:p>
        </w:tc>
      </w:tr>
    </w:tbl>
    <w:p w14:paraId="5B6D323F" w14:textId="3B87E3B3" w:rsidR="00A8474A" w:rsidRDefault="00A8474A">
      <w:pPr>
        <w:rPr>
          <w:b/>
          <w:color w:val="104F75"/>
          <w:sz w:val="28"/>
          <w:szCs w:val="28"/>
        </w:rPr>
      </w:pPr>
    </w:p>
    <w:p w14:paraId="2A7D5532" w14:textId="0C18FA19" w:rsidR="00E66558" w:rsidRDefault="009D71E8">
      <w:pPr>
        <w:rPr>
          <w:b/>
          <w:color w:val="104F75"/>
          <w:sz w:val="28"/>
          <w:szCs w:val="28"/>
        </w:rPr>
      </w:pPr>
      <w:r>
        <w:rPr>
          <w:b/>
          <w:color w:val="104F75"/>
          <w:sz w:val="28"/>
          <w:szCs w:val="28"/>
        </w:rPr>
        <w:t>Wider strategies (for example, related to attendance, behaviour, wellbeing)</w:t>
      </w:r>
    </w:p>
    <w:p w14:paraId="2A7D5533" w14:textId="16E4EB8D" w:rsidR="00E66558" w:rsidRDefault="00D118FE">
      <w:pPr>
        <w:spacing w:before="240" w:after="120"/>
      </w:pPr>
      <w:r>
        <w:t>Bud</w:t>
      </w:r>
      <w:r w:rsidR="00F827AD">
        <w:t xml:space="preserve">geted cost: </w:t>
      </w:r>
      <w:r w:rsidR="00FE30DD">
        <w:t>£12</w:t>
      </w:r>
      <w:r w:rsidR="00B82B31">
        <w:t>6,454</w:t>
      </w:r>
    </w:p>
    <w:tbl>
      <w:tblPr>
        <w:tblW w:w="5078" w:type="pct"/>
        <w:tblLayout w:type="fixed"/>
        <w:tblCellMar>
          <w:left w:w="10" w:type="dxa"/>
          <w:right w:w="10" w:type="dxa"/>
        </w:tblCellMar>
        <w:tblLook w:val="04A0" w:firstRow="1" w:lastRow="0" w:firstColumn="1" w:lastColumn="0" w:noHBand="0" w:noVBand="1"/>
      </w:tblPr>
      <w:tblGrid>
        <w:gridCol w:w="2830"/>
        <w:gridCol w:w="5387"/>
        <w:gridCol w:w="1417"/>
      </w:tblGrid>
      <w:tr w:rsidR="00341BFE" w14:paraId="2A7D5537"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E84253">
              <w:rPr>
                <w:sz w:val="20"/>
              </w:rPr>
              <w:t>Challenge number(s) addressed</w:t>
            </w:r>
          </w:p>
        </w:tc>
      </w:tr>
      <w:tr w:rsidR="00341BFE" w14:paraId="2A7D553F"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82687" w14:textId="5E4B5E1B" w:rsidR="00901A28" w:rsidRDefault="00523683" w:rsidP="00745D32">
            <w:pPr>
              <w:pStyle w:val="TableRow"/>
              <w:rPr>
                <w:rFonts w:asciiTheme="minorHAnsi" w:hAnsiTheme="minorHAnsi" w:cstheme="minorHAnsi"/>
                <w:sz w:val="22"/>
                <w:szCs w:val="22"/>
              </w:rPr>
            </w:pPr>
            <w:r>
              <w:rPr>
                <w:rFonts w:asciiTheme="minorHAnsi" w:hAnsiTheme="minorHAnsi" w:cstheme="minorHAnsi"/>
                <w:sz w:val="22"/>
                <w:szCs w:val="22"/>
              </w:rPr>
              <w:t>Heavily s</w:t>
            </w:r>
            <w:r w:rsidR="00CF6B38" w:rsidRPr="00004333">
              <w:rPr>
                <w:rFonts w:asciiTheme="minorHAnsi" w:hAnsiTheme="minorHAnsi" w:cstheme="minorHAnsi"/>
                <w:sz w:val="22"/>
                <w:szCs w:val="22"/>
              </w:rPr>
              <w:t>ubsidi</w:t>
            </w:r>
            <w:r w:rsidR="000020D8">
              <w:rPr>
                <w:rFonts w:asciiTheme="minorHAnsi" w:hAnsiTheme="minorHAnsi" w:cstheme="minorHAnsi"/>
                <w:sz w:val="22"/>
                <w:szCs w:val="22"/>
              </w:rPr>
              <w:t>sed residential visits in Y</w:t>
            </w:r>
            <w:r w:rsidR="00CF6B38" w:rsidRPr="00004333">
              <w:rPr>
                <w:rFonts w:asciiTheme="minorHAnsi" w:hAnsiTheme="minorHAnsi" w:cstheme="minorHAnsi"/>
                <w:sz w:val="22"/>
                <w:szCs w:val="22"/>
              </w:rPr>
              <w:t xml:space="preserve">3,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4,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5 and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6 for all disadvantaged pupils</w:t>
            </w:r>
            <w:r w:rsidR="0063361A">
              <w:rPr>
                <w:rFonts w:asciiTheme="minorHAnsi" w:hAnsiTheme="minorHAnsi" w:cstheme="minorHAnsi"/>
                <w:sz w:val="22"/>
                <w:szCs w:val="22"/>
              </w:rPr>
              <w:t>.  All four residential visits subsidised for all pupils and eligible pupils receive a further 50% subsidy</w:t>
            </w:r>
          </w:p>
          <w:p w14:paraId="2A7D553C" w14:textId="5DBD2916" w:rsidR="00901A28" w:rsidRPr="007611C2" w:rsidRDefault="00901A28" w:rsidP="0063361A">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8980" w14:textId="68FB01AA" w:rsidR="00341BFE" w:rsidRPr="00341BFE" w:rsidRDefault="009F6479" w:rsidP="00341BFE">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Through participation in outdoor learning, challenging physical and emotional activities can support pupils to develop non-cognitive skills such as resilience, self-confidence and motivation.</w:t>
            </w:r>
            <w:r w:rsidR="00341BFE" w:rsidRPr="00341BFE">
              <w:rPr>
                <w:rFonts w:asciiTheme="minorHAnsi" w:hAnsiTheme="minorHAnsi" w:cstheme="minorHAnsi"/>
                <w:sz w:val="22"/>
                <w:szCs w:val="22"/>
              </w:rPr>
              <w:t xml:space="preserve">   </w:t>
            </w:r>
          </w:p>
          <w:p w14:paraId="007BB88B" w14:textId="77777777" w:rsidR="00341BFE" w:rsidRPr="00341BFE" w:rsidRDefault="00341BFE" w:rsidP="00341BFE">
            <w:pPr>
              <w:pStyle w:val="TableRowCentered"/>
              <w:jc w:val="left"/>
              <w:rPr>
                <w:rFonts w:ascii="Helvetica" w:hAnsi="Helvetica"/>
                <w:color w:val="616161"/>
                <w:sz w:val="22"/>
                <w:szCs w:val="22"/>
                <w:shd w:val="clear" w:color="auto" w:fill="FAFAFA"/>
              </w:rPr>
            </w:pPr>
          </w:p>
          <w:p w14:paraId="2A7D553D" w14:textId="4FBC51EF" w:rsidR="00E66558" w:rsidRPr="00341BFE" w:rsidRDefault="007160C2" w:rsidP="00341BFE">
            <w:pPr>
              <w:pStyle w:val="TableRowCentered"/>
              <w:jc w:val="left"/>
              <w:rPr>
                <w:sz w:val="22"/>
                <w:szCs w:val="22"/>
              </w:rPr>
            </w:pPr>
            <w:hyperlink r:id="rId24" w:history="1">
              <w:r w:rsidR="009F6479" w:rsidRPr="00341BFE">
                <w:rPr>
                  <w:rStyle w:val="Hyperlink"/>
                  <w:sz w:val="22"/>
                  <w:szCs w:val="22"/>
                </w:rPr>
                <w:t>https://educationendowmentfoundation.org.uk/education-evidence/teaching-learning-toolkit/outdoor-adventure-learning</w:t>
              </w:r>
            </w:hyperlink>
            <w:r w:rsidR="009F6479"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3DF6BF" w:rsidR="00E66558"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8</w:t>
            </w:r>
          </w:p>
        </w:tc>
      </w:tr>
      <w:tr w:rsidR="00341BFE" w14:paraId="7C74E1D1"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EFC3" w14:textId="04795DAC" w:rsidR="00901A28" w:rsidRDefault="007611C2" w:rsidP="00745D32">
            <w:pPr>
              <w:pStyle w:val="TableRow"/>
              <w:rPr>
                <w:rFonts w:asciiTheme="minorHAnsi" w:hAnsiTheme="minorHAnsi" w:cstheme="minorHAnsi"/>
                <w:sz w:val="22"/>
                <w:szCs w:val="22"/>
              </w:rPr>
            </w:pPr>
            <w:r w:rsidRPr="00004333">
              <w:rPr>
                <w:rFonts w:asciiTheme="minorHAnsi" w:hAnsiTheme="minorHAnsi" w:cstheme="minorHAnsi"/>
                <w:sz w:val="22"/>
                <w:szCs w:val="22"/>
              </w:rPr>
              <w:t>Visits and visitors into school to support the curriculum and learning of all pupils, including disadvantaged</w:t>
            </w:r>
          </w:p>
          <w:p w14:paraId="18C2D560" w14:textId="7E10FED1" w:rsidR="00901A28" w:rsidRPr="00004333" w:rsidRDefault="00901A28" w:rsidP="007611C2">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A5BE" w14:textId="77777777" w:rsidR="00152E05" w:rsidRPr="00341BFE" w:rsidRDefault="00152E05" w:rsidP="00152E05">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 xml:space="preserve">Through participation in outdoor learning, challenging physical and emotional activities can support pupils to develop non-cognitive skills such as resilience, self-confidence and motivation.   </w:t>
            </w:r>
          </w:p>
          <w:p w14:paraId="59A45331" w14:textId="77777777" w:rsidR="00341BFE" w:rsidRDefault="00341BFE">
            <w:pPr>
              <w:pStyle w:val="TableRowCentered"/>
              <w:jc w:val="left"/>
              <w:rPr>
                <w:sz w:val="22"/>
                <w:szCs w:val="22"/>
              </w:rPr>
            </w:pPr>
          </w:p>
          <w:p w14:paraId="05809600" w14:textId="61D23E13" w:rsidR="007611C2" w:rsidRPr="00341BFE" w:rsidRDefault="007160C2">
            <w:pPr>
              <w:pStyle w:val="TableRowCentered"/>
              <w:jc w:val="left"/>
              <w:rPr>
                <w:sz w:val="22"/>
                <w:szCs w:val="22"/>
              </w:rPr>
            </w:pPr>
            <w:hyperlink r:id="rId25" w:history="1">
              <w:r w:rsidR="009F6479" w:rsidRPr="00341BFE">
                <w:rPr>
                  <w:rStyle w:val="Hyperlink"/>
                  <w:sz w:val="22"/>
                  <w:szCs w:val="22"/>
                </w:rPr>
                <w:t>https://educationendowmentfoundation.org.uk/education-evidence/teaching-learning-toolkit/outdoor-adventure-learning</w:t>
              </w:r>
            </w:hyperlink>
            <w:r w:rsidR="009F6479"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3479" w14:textId="32130522" w:rsidR="007611C2"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7</w:t>
            </w:r>
          </w:p>
        </w:tc>
      </w:tr>
      <w:tr w:rsidR="00341BFE" w14:paraId="1CD15AC6"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96C8" w14:textId="5CADAA3F" w:rsidR="00A72569" w:rsidRDefault="000020D8" w:rsidP="00745D32">
            <w:pPr>
              <w:pStyle w:val="TableRow"/>
              <w:rPr>
                <w:rFonts w:asciiTheme="minorHAnsi" w:hAnsiTheme="minorHAnsi" w:cstheme="minorHAnsi"/>
                <w:sz w:val="22"/>
                <w:szCs w:val="22"/>
              </w:rPr>
            </w:pPr>
            <w:r>
              <w:rPr>
                <w:rFonts w:asciiTheme="minorHAnsi" w:hAnsiTheme="minorHAnsi" w:cstheme="minorHAnsi"/>
                <w:sz w:val="22"/>
                <w:szCs w:val="22"/>
              </w:rPr>
              <w:t xml:space="preserve">Two experienced Learning Mentors to take </w:t>
            </w:r>
            <w:r>
              <w:rPr>
                <w:rFonts w:asciiTheme="minorHAnsi" w:hAnsiTheme="minorHAnsi" w:cstheme="minorHAnsi"/>
                <w:sz w:val="22"/>
                <w:szCs w:val="22"/>
              </w:rPr>
              <w:lastRenderedPageBreak/>
              <w:t xml:space="preserve">responsibility for </w:t>
            </w:r>
            <w:r w:rsidR="00630441" w:rsidRPr="006877E3">
              <w:rPr>
                <w:rFonts w:asciiTheme="minorHAnsi" w:hAnsiTheme="minorHAnsi" w:cstheme="minorHAnsi"/>
                <w:sz w:val="22"/>
                <w:szCs w:val="22"/>
              </w:rPr>
              <w:t xml:space="preserve">Parental involvement to tackle attendance, punctuality and support families with poor organisation and routines </w:t>
            </w:r>
          </w:p>
          <w:p w14:paraId="7230381B" w14:textId="77777777" w:rsidR="00A72569" w:rsidRDefault="00A72569" w:rsidP="000020D8">
            <w:pPr>
              <w:pStyle w:val="TableRow"/>
              <w:rPr>
                <w:rFonts w:asciiTheme="minorHAnsi" w:hAnsiTheme="minorHAnsi" w:cstheme="minorHAnsi"/>
                <w:sz w:val="22"/>
                <w:szCs w:val="22"/>
              </w:rPr>
            </w:pPr>
            <w:r>
              <w:rPr>
                <w:rFonts w:asciiTheme="minorHAnsi" w:hAnsiTheme="minorHAnsi" w:cstheme="minorHAnsi"/>
                <w:sz w:val="22"/>
                <w:szCs w:val="22"/>
              </w:rPr>
              <w:t>£</w:t>
            </w:r>
            <w:r w:rsidR="00AD022A">
              <w:rPr>
                <w:rFonts w:asciiTheme="minorHAnsi" w:hAnsiTheme="minorHAnsi" w:cstheme="minorHAnsi"/>
                <w:sz w:val="22"/>
                <w:szCs w:val="22"/>
              </w:rPr>
              <w:t>48,754.80</w:t>
            </w:r>
          </w:p>
          <w:p w14:paraId="64A58341" w14:textId="5DBE8CE6" w:rsidR="00643B78" w:rsidRPr="006877E3" w:rsidRDefault="00643B78" w:rsidP="000020D8">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BCF83" w14:textId="75245757" w:rsidR="00341BFE" w:rsidRPr="009D39AE" w:rsidRDefault="009D39AE" w:rsidP="00341BFE">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shd w:val="clear" w:color="auto" w:fill="FAFAFA"/>
              </w:rPr>
              <w:lastRenderedPageBreak/>
              <w:t>Parental engagement has a positive impact</w:t>
            </w:r>
            <w:r w:rsidR="00C27623">
              <w:rPr>
                <w:rFonts w:asciiTheme="minorHAnsi" w:hAnsiTheme="minorHAnsi" w:cstheme="minorHAnsi"/>
                <w:color w:val="auto"/>
                <w:sz w:val="22"/>
                <w:szCs w:val="22"/>
                <w:shd w:val="clear" w:color="auto" w:fill="FAFAFA"/>
              </w:rPr>
              <w:t>,</w:t>
            </w:r>
            <w:r>
              <w:rPr>
                <w:rFonts w:asciiTheme="minorHAnsi" w:hAnsiTheme="minorHAnsi" w:cstheme="minorHAnsi"/>
                <w:color w:val="auto"/>
                <w:sz w:val="22"/>
                <w:szCs w:val="22"/>
                <w:shd w:val="clear" w:color="auto" w:fill="FAFAFA"/>
              </w:rPr>
              <w:t xml:space="preserve"> on average of 4 </w:t>
            </w:r>
            <w:r w:rsidRPr="009D39AE">
              <w:rPr>
                <w:rFonts w:asciiTheme="minorHAnsi" w:hAnsiTheme="minorHAnsi" w:cstheme="minorHAnsi"/>
                <w:color w:val="auto"/>
                <w:sz w:val="22"/>
                <w:szCs w:val="22"/>
                <w:shd w:val="clear" w:color="auto" w:fill="FAFAFA"/>
              </w:rPr>
              <w:t xml:space="preserve">months’ additional progress. It is crucial to consider </w:t>
            </w:r>
            <w:r w:rsidRPr="009D39AE">
              <w:rPr>
                <w:rFonts w:asciiTheme="minorHAnsi" w:hAnsiTheme="minorHAnsi" w:cstheme="minorHAnsi"/>
                <w:color w:val="auto"/>
                <w:sz w:val="22"/>
                <w:szCs w:val="22"/>
                <w:shd w:val="clear" w:color="auto" w:fill="FAFAFA"/>
              </w:rPr>
              <w:lastRenderedPageBreak/>
              <w:t>how to engage with all parents to avoid widening attainment gaps.</w:t>
            </w:r>
            <w:r>
              <w:rPr>
                <w:rFonts w:asciiTheme="minorHAnsi" w:hAnsiTheme="minorHAnsi" w:cstheme="minorHAnsi"/>
                <w:color w:val="auto"/>
                <w:sz w:val="22"/>
                <w:szCs w:val="22"/>
                <w:shd w:val="clear" w:color="auto" w:fill="FAFAFA"/>
              </w:rPr>
              <w:t xml:space="preserve"> </w:t>
            </w:r>
            <w:r w:rsidR="00C27623">
              <w:rPr>
                <w:rFonts w:asciiTheme="minorHAnsi" w:hAnsiTheme="minorHAnsi" w:cstheme="minorHAnsi"/>
                <w:color w:val="auto"/>
                <w:sz w:val="22"/>
                <w:szCs w:val="22"/>
                <w:shd w:val="clear" w:color="auto" w:fill="FAFAFA"/>
              </w:rPr>
              <w:t xml:space="preserve"> </w:t>
            </w:r>
          </w:p>
          <w:p w14:paraId="00350787" w14:textId="77777777" w:rsidR="00341BFE" w:rsidRPr="00341BFE" w:rsidRDefault="00341BFE" w:rsidP="00341BFE">
            <w:pPr>
              <w:pStyle w:val="TableRowCentered"/>
              <w:ind w:left="0"/>
              <w:jc w:val="left"/>
              <w:rPr>
                <w:sz w:val="22"/>
                <w:szCs w:val="22"/>
              </w:rPr>
            </w:pPr>
          </w:p>
          <w:p w14:paraId="3CA93E56" w14:textId="00A8308C" w:rsidR="00523ED8" w:rsidRPr="00341BFE" w:rsidRDefault="007160C2" w:rsidP="00341BFE">
            <w:pPr>
              <w:pStyle w:val="TableRowCentered"/>
              <w:jc w:val="left"/>
              <w:rPr>
                <w:sz w:val="22"/>
                <w:szCs w:val="22"/>
              </w:rPr>
            </w:pPr>
            <w:hyperlink r:id="rId26" w:history="1">
              <w:r w:rsidR="00523ED8" w:rsidRPr="00341BFE">
                <w:rPr>
                  <w:rStyle w:val="Hyperlink"/>
                  <w:sz w:val="22"/>
                  <w:szCs w:val="22"/>
                </w:rPr>
                <w:t>https://educationendowmentfoundation.org.uk/education-evidence/teaching-learning-toolkit/parental-engagement</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4E65" w14:textId="6DEC9A8C" w:rsidR="00B85ADC" w:rsidRDefault="007611C2" w:rsidP="009A6666">
            <w:pPr>
              <w:pStyle w:val="TableRowCentered"/>
              <w:jc w:val="left"/>
              <w:rPr>
                <w:sz w:val="22"/>
              </w:rPr>
            </w:pPr>
            <w:r w:rsidRPr="001611CF">
              <w:rPr>
                <w:rFonts w:asciiTheme="minorHAnsi" w:hAnsiTheme="minorHAnsi" w:cstheme="minorHAnsi"/>
                <w:sz w:val="22"/>
                <w:szCs w:val="22"/>
              </w:rPr>
              <w:lastRenderedPageBreak/>
              <w:t>4</w:t>
            </w:r>
            <w:r w:rsidR="009A6666">
              <w:rPr>
                <w:rFonts w:asciiTheme="minorHAnsi" w:hAnsiTheme="minorHAnsi" w:cstheme="minorHAnsi"/>
                <w:sz w:val="22"/>
                <w:szCs w:val="22"/>
              </w:rPr>
              <w:t>,</w:t>
            </w:r>
            <w:r w:rsidRPr="001611CF">
              <w:rPr>
                <w:rFonts w:asciiTheme="minorHAnsi" w:hAnsiTheme="minorHAnsi" w:cstheme="minorHAnsi"/>
                <w:sz w:val="22"/>
                <w:szCs w:val="22"/>
              </w:rPr>
              <w:t xml:space="preserve"> 5</w:t>
            </w:r>
            <w:r w:rsidR="009A6666">
              <w:rPr>
                <w:rFonts w:asciiTheme="minorHAnsi" w:hAnsiTheme="minorHAnsi" w:cstheme="minorHAnsi"/>
                <w:sz w:val="22"/>
                <w:szCs w:val="22"/>
              </w:rPr>
              <w:t xml:space="preserve"> and 9</w:t>
            </w:r>
          </w:p>
        </w:tc>
      </w:tr>
      <w:tr w:rsidR="00643B78" w14:paraId="2D3234F3"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983D" w14:textId="36BCE8FD" w:rsidR="004D65E0"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B</w:t>
            </w:r>
            <w:r w:rsidR="00541056">
              <w:rPr>
                <w:rFonts w:asciiTheme="minorHAnsi" w:hAnsiTheme="minorHAnsi" w:cstheme="minorHAnsi"/>
                <w:sz w:val="22"/>
                <w:szCs w:val="22"/>
              </w:rPr>
              <w:t xml:space="preserve">reakfast club </w:t>
            </w:r>
            <w:r>
              <w:rPr>
                <w:rFonts w:asciiTheme="minorHAnsi" w:hAnsiTheme="minorHAnsi" w:cstheme="minorHAnsi"/>
                <w:sz w:val="22"/>
                <w:szCs w:val="22"/>
              </w:rPr>
              <w:t>for Disadvantaged pupils to improve</w:t>
            </w:r>
            <w:r w:rsidR="004D65E0">
              <w:rPr>
                <w:rFonts w:asciiTheme="minorHAnsi" w:hAnsiTheme="minorHAnsi" w:cstheme="minorHAnsi"/>
                <w:sz w:val="22"/>
                <w:szCs w:val="22"/>
              </w:rPr>
              <w:t xml:space="preserve"> – </w:t>
            </w:r>
          </w:p>
          <w:p w14:paraId="71952AD3"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social interactions between peers</w:t>
            </w:r>
          </w:p>
          <w:p w14:paraId="7E6A6042" w14:textId="77777777" w:rsidR="00643B78" w:rsidRDefault="00643B78"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attendance and punctuality</w:t>
            </w:r>
          </w:p>
          <w:p w14:paraId="37335F39"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morning routines </w:t>
            </w:r>
          </w:p>
          <w:p w14:paraId="59F3E8D1"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nutrition </w:t>
            </w:r>
          </w:p>
          <w:p w14:paraId="1D096756" w14:textId="3C13659F"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emotional and mental health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1B59" w14:textId="46AEBA6A" w:rsidR="00643B78" w:rsidRDefault="007160C2" w:rsidP="00341BFE">
            <w:pPr>
              <w:pStyle w:val="TableRowCentered"/>
              <w:ind w:left="0"/>
              <w:jc w:val="left"/>
              <w:rPr>
                <w:rFonts w:asciiTheme="minorHAnsi" w:hAnsiTheme="minorHAnsi" w:cstheme="minorHAnsi"/>
                <w:color w:val="auto"/>
                <w:sz w:val="22"/>
                <w:szCs w:val="22"/>
                <w:shd w:val="clear" w:color="auto" w:fill="FAFAFA"/>
              </w:rPr>
            </w:pPr>
            <w:hyperlink r:id="rId27" w:history="1">
              <w:r w:rsidR="00B87087" w:rsidRPr="00AF1FC0">
                <w:rPr>
                  <w:rStyle w:val="Hyperlink"/>
                  <w:rFonts w:asciiTheme="minorHAnsi" w:hAnsiTheme="minorHAnsi" w:cstheme="minorHAnsi"/>
                  <w:sz w:val="22"/>
                  <w:szCs w:val="22"/>
                  <w:shd w:val="clear" w:color="auto" w:fill="FAFAFA"/>
                </w:rPr>
                <w:t>https://educationendowmentfoundation.org.uk/projects-and-evaluation/projects/magic-breakfast</w:t>
              </w:r>
            </w:hyperlink>
            <w:r w:rsidR="00B87087">
              <w:rPr>
                <w:rFonts w:asciiTheme="minorHAnsi" w:hAnsiTheme="minorHAnsi" w:cstheme="minorHAnsi"/>
                <w:color w:val="auto"/>
                <w:sz w:val="22"/>
                <w:szCs w:val="22"/>
                <w:shd w:val="clear" w:color="auto" w:fill="FAFAFA"/>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549" w14:textId="5ADCE28C" w:rsidR="00643B78" w:rsidRPr="001611CF" w:rsidRDefault="00B8708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 5 and 8</w:t>
            </w:r>
          </w:p>
        </w:tc>
      </w:tr>
      <w:tr w:rsidR="00643B78" w14:paraId="1F6EF5CC"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B4FD" w14:textId="697C200C" w:rsidR="00643B78"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a wide range of extra-curricular</w:t>
            </w:r>
            <w:r w:rsidR="00541056">
              <w:rPr>
                <w:rFonts w:asciiTheme="minorHAnsi" w:hAnsiTheme="minorHAnsi" w:cstheme="minorHAnsi"/>
                <w:sz w:val="22"/>
                <w:szCs w:val="22"/>
              </w:rPr>
              <w:t xml:space="preserve"> </w:t>
            </w:r>
            <w:r>
              <w:rPr>
                <w:rFonts w:asciiTheme="minorHAnsi" w:hAnsiTheme="minorHAnsi" w:cstheme="minorHAnsi"/>
                <w:sz w:val="22"/>
                <w:szCs w:val="22"/>
              </w:rPr>
              <w:t>activities for Disadvantaged pupils</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E1BE" w14:textId="77777777" w:rsidR="00541056" w:rsidRDefault="00541056" w:rsidP="00341BFE">
            <w:pPr>
              <w:pStyle w:val="TableRowCentered"/>
              <w:ind w:left="0"/>
              <w:jc w:val="left"/>
              <w:rPr>
                <w:rFonts w:asciiTheme="minorHAnsi" w:hAnsiTheme="minorHAnsi" w:cstheme="minorHAnsi"/>
                <w:sz w:val="22"/>
                <w:szCs w:val="22"/>
              </w:rPr>
            </w:pPr>
            <w:r w:rsidRPr="00541056">
              <w:rPr>
                <w:rFonts w:asciiTheme="minorHAnsi" w:hAnsiTheme="minorHAnsi" w:cstheme="minorHAnsi"/>
                <w:sz w:val="22"/>
                <w:szCs w:val="22"/>
              </w:rPr>
              <w:t xml:space="preserve">Physical Activity EEF +1 </w:t>
            </w:r>
          </w:p>
          <w:p w14:paraId="6E4B47E4" w14:textId="7DA839C1" w:rsidR="00643B78" w:rsidRDefault="00541056" w:rsidP="00341BFE">
            <w:pPr>
              <w:pStyle w:val="TableRowCentered"/>
              <w:ind w:left="0"/>
              <w:jc w:val="left"/>
              <w:rPr>
                <w:rFonts w:asciiTheme="minorHAnsi" w:hAnsiTheme="minorHAnsi" w:cstheme="minorHAnsi"/>
                <w:color w:val="auto"/>
                <w:sz w:val="22"/>
                <w:szCs w:val="22"/>
                <w:shd w:val="clear" w:color="auto" w:fill="FAFAFA"/>
              </w:rPr>
            </w:pPr>
            <w:r w:rsidRPr="00541056">
              <w:rPr>
                <w:rFonts w:asciiTheme="minorHAnsi" w:hAnsiTheme="minorHAnsi" w:cstheme="minorHAnsi"/>
                <w:sz w:val="22"/>
                <w:szCs w:val="22"/>
              </w:rPr>
              <w:t>There are wider benefits from regular physical activity in terms of physical development, health and 1,3,4,7 8 After school cl</w:t>
            </w:r>
            <w:r>
              <w:rPr>
                <w:rFonts w:asciiTheme="minorHAnsi" w:hAnsiTheme="minorHAnsi" w:cstheme="minorHAnsi"/>
                <w:sz w:val="22"/>
                <w:szCs w:val="22"/>
              </w:rPr>
              <w:t>ubs, therefore strengthen inclusion within school. W</w:t>
            </w:r>
            <w:r w:rsidRPr="00541056">
              <w:rPr>
                <w:rFonts w:asciiTheme="minorHAnsi" w:hAnsiTheme="minorHAnsi" w:cstheme="minorHAnsi"/>
                <w:sz w:val="22"/>
                <w:szCs w:val="22"/>
              </w:rPr>
              <w:t>ellbeing as well as other potential benefits have been reported such as improved attendance.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EAF1" w14:textId="45FC38B7" w:rsidR="00643B78" w:rsidRPr="001611CF" w:rsidRDefault="00B87087" w:rsidP="009A6666">
            <w:pPr>
              <w:pStyle w:val="TableRowCentered"/>
              <w:jc w:val="left"/>
              <w:rPr>
                <w:rFonts w:asciiTheme="minorHAnsi" w:hAnsiTheme="minorHAnsi" w:cstheme="minorHAnsi"/>
                <w:sz w:val="22"/>
                <w:szCs w:val="22"/>
              </w:rPr>
            </w:pPr>
            <w:r w:rsidRPr="00541056">
              <w:rPr>
                <w:rFonts w:asciiTheme="minorHAnsi" w:hAnsiTheme="minorHAnsi" w:cstheme="minorHAnsi"/>
                <w:sz w:val="22"/>
                <w:szCs w:val="22"/>
              </w:rPr>
              <w:t>1,3,4,7</w:t>
            </w:r>
            <w:r>
              <w:rPr>
                <w:rFonts w:asciiTheme="minorHAnsi" w:hAnsiTheme="minorHAnsi" w:cstheme="minorHAnsi"/>
                <w:sz w:val="22"/>
                <w:szCs w:val="22"/>
              </w:rPr>
              <w:t xml:space="preserve"> and</w:t>
            </w:r>
            <w:r w:rsidRPr="00541056">
              <w:rPr>
                <w:rFonts w:asciiTheme="minorHAnsi" w:hAnsiTheme="minorHAnsi" w:cstheme="minorHAnsi"/>
                <w:sz w:val="22"/>
                <w:szCs w:val="22"/>
              </w:rPr>
              <w:t xml:space="preserve"> 8</w:t>
            </w:r>
          </w:p>
        </w:tc>
      </w:tr>
      <w:tr w:rsidR="00643B78" w14:paraId="78DB91C4"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0985" w14:textId="5C04D80E" w:rsidR="00643B78" w:rsidRDefault="00643B78" w:rsidP="00643B78">
            <w:pPr>
              <w:pStyle w:val="TableRow"/>
              <w:rPr>
                <w:rFonts w:asciiTheme="minorHAnsi" w:hAnsiTheme="minorHAnsi" w:cstheme="minorHAnsi"/>
                <w:sz w:val="22"/>
                <w:szCs w:val="22"/>
              </w:rPr>
            </w:pPr>
            <w:r w:rsidRPr="00643B78">
              <w:rPr>
                <w:rFonts w:asciiTheme="minorHAnsi" w:hAnsiTheme="minorHAnsi" w:cstheme="minorHAnsi"/>
                <w:sz w:val="22"/>
                <w:szCs w:val="22"/>
              </w:rPr>
              <w:t>Necessi</w:t>
            </w:r>
            <w:r>
              <w:rPr>
                <w:rFonts w:asciiTheme="minorHAnsi" w:hAnsiTheme="minorHAnsi" w:cstheme="minorHAnsi"/>
                <w:sz w:val="22"/>
                <w:szCs w:val="22"/>
              </w:rPr>
              <w:t>ty clothing allowance -</w:t>
            </w:r>
            <w:r w:rsidRPr="00643B78">
              <w:rPr>
                <w:rFonts w:asciiTheme="minorHAnsi" w:hAnsiTheme="minorHAnsi" w:cstheme="minorHAnsi"/>
                <w:sz w:val="22"/>
                <w:szCs w:val="22"/>
              </w:rPr>
              <w:t xml:space="preserve"> cost of 2 sweatshirts</w:t>
            </w:r>
            <w:r>
              <w:rPr>
                <w:rFonts w:asciiTheme="minorHAnsi" w:hAnsiTheme="minorHAnsi" w:cstheme="minorHAnsi"/>
                <w:sz w:val="22"/>
                <w:szCs w:val="22"/>
              </w:rPr>
              <w:t xml:space="preserve"> </w:t>
            </w:r>
            <w:r w:rsidRPr="00643B78">
              <w:rPr>
                <w:rFonts w:asciiTheme="minorHAnsi" w:hAnsiTheme="minorHAnsi" w:cstheme="minorHAnsi"/>
                <w:sz w:val="22"/>
                <w:szCs w:val="22"/>
              </w:rPr>
              <w:t>to support families getting their children ready for school.</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2C67" w14:textId="4015560C" w:rsidR="00643B78" w:rsidRDefault="00643B78" w:rsidP="00341BFE">
            <w:pPr>
              <w:pStyle w:val="TableRowCentered"/>
              <w:ind w:left="0"/>
              <w:jc w:val="left"/>
              <w:rPr>
                <w:rFonts w:asciiTheme="minorHAnsi" w:hAnsiTheme="minorHAnsi" w:cstheme="minorHAnsi"/>
                <w:color w:val="auto"/>
                <w:sz w:val="22"/>
                <w:szCs w:val="22"/>
                <w:shd w:val="clear" w:color="auto" w:fill="FAFAFA"/>
              </w:rPr>
            </w:pPr>
            <w:r w:rsidRPr="00643B78">
              <w:rPr>
                <w:rFonts w:asciiTheme="minorHAnsi" w:hAnsiTheme="minorHAnsi" w:cstheme="minorHAnsi"/>
                <w:sz w:val="22"/>
                <w:szCs w:val="22"/>
              </w:rPr>
              <w:t>School Uniform Pupils from lower socioeconomic households are less likely to be able to afford the cost of school uniforms. All children are equal and present in the same uniform. Staff commitment to upholding and consistently maintaining a uniform policy is crucial to successful implementation.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3ECF" w14:textId="64051B99" w:rsidR="00643B78" w:rsidRPr="001611CF" w:rsidRDefault="00B8708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w:t>
            </w:r>
          </w:p>
        </w:tc>
      </w:tr>
      <w:tr w:rsidR="00341BFE" w14:paraId="0AD867D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72B7" w14:textId="3CFCF11D" w:rsidR="00AD022A" w:rsidRDefault="00EA53F5" w:rsidP="00523683">
            <w:pPr>
              <w:pStyle w:val="TableRow"/>
              <w:rPr>
                <w:rFonts w:asciiTheme="minorHAnsi" w:hAnsiTheme="minorHAnsi" w:cstheme="minorHAnsi"/>
                <w:sz w:val="22"/>
                <w:szCs w:val="22"/>
              </w:rPr>
            </w:pPr>
            <w:r>
              <w:rPr>
                <w:rFonts w:asciiTheme="minorHAnsi" w:hAnsiTheme="minorHAnsi" w:cstheme="minorHAnsi"/>
                <w:sz w:val="22"/>
                <w:szCs w:val="22"/>
              </w:rPr>
              <w:t xml:space="preserve">Speech and language therapist employed by school for one year </w:t>
            </w:r>
            <w:r w:rsidR="00D449FF">
              <w:rPr>
                <w:rFonts w:asciiTheme="minorHAnsi" w:hAnsiTheme="minorHAnsi" w:cstheme="minorHAnsi"/>
                <w:sz w:val="22"/>
                <w:szCs w:val="22"/>
              </w:rPr>
              <w:t>–</w:t>
            </w:r>
            <w:r>
              <w:rPr>
                <w:rFonts w:asciiTheme="minorHAnsi" w:hAnsiTheme="minorHAnsi" w:cstheme="minorHAnsi"/>
                <w:sz w:val="22"/>
                <w:szCs w:val="22"/>
              </w:rPr>
              <w:t xml:space="preserve"> </w:t>
            </w:r>
            <w:r w:rsidR="00D95F87">
              <w:rPr>
                <w:rFonts w:asciiTheme="minorHAnsi" w:hAnsiTheme="minorHAnsi" w:cstheme="minorHAnsi"/>
                <w:sz w:val="22"/>
                <w:szCs w:val="22"/>
              </w:rPr>
              <w:t>s</w:t>
            </w:r>
            <w:r w:rsidR="00D449FF">
              <w:rPr>
                <w:rFonts w:asciiTheme="minorHAnsi" w:hAnsiTheme="minorHAnsi" w:cstheme="minorHAnsi"/>
                <w:sz w:val="22"/>
                <w:szCs w:val="22"/>
              </w:rPr>
              <w:t>ervice level agreement purchased from Social Enterprise based in Leeds ‘</w:t>
            </w:r>
            <w:r>
              <w:rPr>
                <w:rFonts w:asciiTheme="minorHAnsi" w:hAnsiTheme="minorHAnsi" w:cstheme="minorHAnsi"/>
                <w:sz w:val="22"/>
                <w:szCs w:val="22"/>
              </w:rPr>
              <w:t>Chatterbug</w:t>
            </w:r>
            <w:r w:rsidR="00D449FF">
              <w:rPr>
                <w:rFonts w:asciiTheme="minorHAnsi" w:hAnsiTheme="minorHAnsi" w:cstheme="minorHAnsi"/>
                <w:sz w:val="22"/>
                <w:szCs w:val="22"/>
              </w:rPr>
              <w:t>’</w:t>
            </w:r>
          </w:p>
          <w:p w14:paraId="54CA8F60" w14:textId="5442A8CE" w:rsidR="00AD022A" w:rsidRPr="006877E3" w:rsidRDefault="007F6B3E" w:rsidP="00AD022A">
            <w:pPr>
              <w:pStyle w:val="TableRow"/>
              <w:rPr>
                <w:rFonts w:asciiTheme="minorHAnsi" w:hAnsiTheme="minorHAnsi" w:cstheme="minorHAnsi"/>
                <w:sz w:val="22"/>
                <w:szCs w:val="22"/>
              </w:rPr>
            </w:pPr>
            <w:r>
              <w:rPr>
                <w:rFonts w:asciiTheme="minorHAnsi" w:hAnsiTheme="minorHAnsi" w:cstheme="minorHAnsi"/>
                <w:sz w:val="22"/>
                <w:szCs w:val="22"/>
              </w:rPr>
              <w:t xml:space="preserve"> </w:t>
            </w:r>
            <w:r w:rsidR="00745D32">
              <w:rPr>
                <w:rFonts w:asciiTheme="minorHAnsi" w:hAnsiTheme="minorHAnsi" w:cstheme="minorHAnsi"/>
                <w:sz w:val="22"/>
                <w:szCs w:val="22"/>
              </w:rPr>
              <w:t>(</w:t>
            </w:r>
            <w:r w:rsidR="00AD022A">
              <w:rPr>
                <w:rFonts w:asciiTheme="minorHAnsi" w:hAnsiTheme="minorHAnsi" w:cstheme="minorHAnsi"/>
                <w:sz w:val="22"/>
                <w:szCs w:val="22"/>
              </w:rPr>
              <w:t>Annual service level agreement for 34 days of one Speech and Language Therapist</w:t>
            </w:r>
            <w:r w:rsidR="00745D32">
              <w:rPr>
                <w:rFonts w:asciiTheme="minorHAnsi" w:hAnsiTheme="minorHAnsi" w:cstheme="minorHAnsi"/>
                <w:sz w:val="22"/>
                <w:szCs w:val="22"/>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8F06" w14:textId="2A882B42" w:rsidR="00E84253" w:rsidRDefault="00341BFE"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t>Speech and l</w:t>
            </w:r>
            <w:r w:rsidR="00E84253">
              <w:rPr>
                <w:rFonts w:asciiTheme="minorHAnsi" w:hAnsiTheme="minorHAnsi" w:cstheme="minorHAnsi"/>
                <w:sz w:val="22"/>
                <w:szCs w:val="22"/>
              </w:rPr>
              <w:t xml:space="preserve">anguage therapy from specialist practitioners </w:t>
            </w:r>
            <w:r w:rsidR="00B32FCC">
              <w:rPr>
                <w:rFonts w:asciiTheme="minorHAnsi" w:hAnsiTheme="minorHAnsi" w:cstheme="minorHAnsi"/>
                <w:sz w:val="22"/>
                <w:szCs w:val="22"/>
              </w:rPr>
              <w:t xml:space="preserve">for identified pupils, including </w:t>
            </w:r>
            <w:r w:rsidR="00E84253" w:rsidRPr="00E84253">
              <w:rPr>
                <w:rFonts w:asciiTheme="minorHAnsi" w:hAnsiTheme="minorHAnsi" w:cstheme="minorHAnsi"/>
                <w:sz w:val="22"/>
                <w:szCs w:val="22"/>
              </w:rPr>
              <w:t>pre-school children, particularly those from socio-economically disadvantaged backgrounds</w:t>
            </w:r>
            <w:r w:rsidR="00B32FCC">
              <w:rPr>
                <w:rFonts w:asciiTheme="minorHAnsi" w:hAnsiTheme="minorHAnsi" w:cstheme="minorHAnsi"/>
                <w:sz w:val="22"/>
                <w:szCs w:val="22"/>
              </w:rPr>
              <w:t xml:space="preserve">.  This strategy is an effective method to support speech and language issues and is shown to have a positive impact on pupils’ language skills.  </w:t>
            </w:r>
          </w:p>
          <w:p w14:paraId="15227CB7" w14:textId="77777777" w:rsidR="00B32FCC" w:rsidRDefault="00B32FCC" w:rsidP="00B85ADC">
            <w:pPr>
              <w:pStyle w:val="TableRowCentered"/>
              <w:jc w:val="left"/>
              <w:rPr>
                <w:rFonts w:asciiTheme="minorHAnsi" w:hAnsiTheme="minorHAnsi" w:cstheme="minorHAnsi"/>
                <w:sz w:val="22"/>
                <w:szCs w:val="22"/>
              </w:rPr>
            </w:pPr>
          </w:p>
          <w:p w14:paraId="79EB4BA9" w14:textId="2883C5DD" w:rsidR="00EA53F5" w:rsidRPr="00341BFE" w:rsidRDefault="007160C2" w:rsidP="00B85ADC">
            <w:pPr>
              <w:pStyle w:val="TableRowCentered"/>
              <w:jc w:val="left"/>
              <w:rPr>
                <w:sz w:val="22"/>
                <w:szCs w:val="22"/>
              </w:rPr>
            </w:pPr>
            <w:hyperlink r:id="rId28" w:history="1">
              <w:r w:rsidR="00E84253" w:rsidRPr="00B15F36">
                <w:rPr>
                  <w:rStyle w:val="Hyperlink"/>
                  <w:sz w:val="22"/>
                  <w:szCs w:val="22"/>
                </w:rPr>
                <w:t>https://d2tic4wvo1iusb.cloudfront.net/documents/guidance/Law_et_al_Early_Language_Development_final.pdf</w:t>
              </w:r>
            </w:hyperlink>
            <w:r w:rsidR="00341BFE" w:rsidRPr="00341BFE">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80EA" w14:textId="4BA4B510" w:rsidR="00EA53F5" w:rsidRDefault="009A6666" w:rsidP="00B85ADC">
            <w:pPr>
              <w:pStyle w:val="TableRowCentered"/>
              <w:jc w:val="left"/>
              <w:rPr>
                <w:sz w:val="22"/>
              </w:rPr>
            </w:pPr>
            <w:r>
              <w:rPr>
                <w:rFonts w:asciiTheme="minorHAnsi" w:hAnsiTheme="minorHAnsi" w:cstheme="minorHAnsi"/>
                <w:sz w:val="22"/>
                <w:szCs w:val="22"/>
              </w:rPr>
              <w:t>2</w:t>
            </w:r>
          </w:p>
        </w:tc>
      </w:tr>
      <w:tr w:rsidR="00C47B33" w14:paraId="0548E6D8"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AB90" w14:textId="77777777" w:rsidR="00A85A2F"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Enhanced staffing structure – one Teaching Assistant (TA) per class - to ensure excellent relationships are in place for vulnerable pupils and each child has two key adults in school (their class teacher and their class TA) for each part </w:t>
            </w:r>
            <w:r>
              <w:rPr>
                <w:rFonts w:asciiTheme="minorHAnsi" w:hAnsiTheme="minorHAnsi" w:cstheme="minorHAnsi"/>
                <w:sz w:val="22"/>
                <w:szCs w:val="22"/>
              </w:rPr>
              <w:lastRenderedPageBreak/>
              <w:t xml:space="preserve">of the school day, including lunchtimes.  This approach makes sure there is a fully inclusive education for identified pupils to address their social, emotional, communication, sensory and physical needs to ensure they are not vulnerable to exclusion. </w:t>
            </w:r>
          </w:p>
          <w:p w14:paraId="1CDF13C9" w14:textId="2E625A94" w:rsidR="00AD022A" w:rsidRDefault="00A85A2F" w:rsidP="00745D32">
            <w:pPr>
              <w:pStyle w:val="TableRow"/>
              <w:rPr>
                <w:rFonts w:asciiTheme="minorHAnsi" w:hAnsiTheme="minorHAnsi" w:cstheme="minorHAnsi"/>
                <w:sz w:val="22"/>
                <w:szCs w:val="22"/>
              </w:rPr>
            </w:pPr>
            <w:r>
              <w:rPr>
                <w:rFonts w:asciiTheme="minorHAnsi" w:hAnsiTheme="minorHAnsi" w:cstheme="minorHAnsi"/>
                <w:sz w:val="22"/>
                <w:szCs w:val="22"/>
              </w:rPr>
              <w:t xml:space="preserve">All TAs paid to attend all weekly staff meetings and five school INSET days. </w:t>
            </w:r>
          </w:p>
          <w:p w14:paraId="2E0F9345" w14:textId="77634CD9" w:rsidR="00AD022A" w:rsidRDefault="00AD022A" w:rsidP="00C47B33">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C1EA" w14:textId="50C01665" w:rsidR="00C47B33" w:rsidRPr="00A85A2F" w:rsidRDefault="00A85A2F" w:rsidP="00B85ADC">
            <w:pPr>
              <w:pStyle w:val="TableRowCentered"/>
              <w:jc w:val="left"/>
              <w:rPr>
                <w:rFonts w:asciiTheme="minorHAnsi" w:hAnsiTheme="minorHAnsi" w:cstheme="minorHAnsi"/>
                <w:i/>
                <w:sz w:val="22"/>
                <w:szCs w:val="22"/>
              </w:rPr>
            </w:pPr>
            <w:r>
              <w:rPr>
                <w:rFonts w:asciiTheme="minorHAnsi" w:hAnsiTheme="minorHAnsi" w:cstheme="minorHAnsi"/>
                <w:i/>
                <w:sz w:val="22"/>
                <w:szCs w:val="22"/>
              </w:rPr>
              <w:lastRenderedPageBreak/>
              <w:t>‘</w:t>
            </w:r>
            <w:r w:rsidRPr="00A85A2F">
              <w:rPr>
                <w:rFonts w:asciiTheme="minorHAnsi" w:hAnsiTheme="minorHAnsi" w:cstheme="minorHAnsi"/>
                <w:i/>
                <w:sz w:val="22"/>
                <w:szCs w:val="22"/>
              </w:rPr>
              <w:t>Research has shown that improving the nature and quality of TAs’ talk to pupils can support the development of independent learning skills, which are associated with improved learning outcomes. TAs should, for example, be trained to avoid prioritising task completion and instead concentrate on helping pupils develop ownership of tasks.</w:t>
            </w:r>
            <w:r>
              <w:rPr>
                <w:rFonts w:asciiTheme="minorHAnsi" w:hAnsiTheme="minorHAnsi" w:cstheme="minorHAnsi"/>
                <w:i/>
                <w:sz w:val="22"/>
                <w:szCs w:val="22"/>
              </w:rPr>
              <w:t>’</w:t>
            </w:r>
          </w:p>
          <w:p w14:paraId="4E6F2578" w14:textId="012C8AFC" w:rsidR="00A85A2F" w:rsidRPr="00607FDB" w:rsidRDefault="00607FDB" w:rsidP="00B85ADC">
            <w:pPr>
              <w:pStyle w:val="TableRowCentered"/>
              <w:jc w:val="left"/>
              <w:rPr>
                <w:rFonts w:asciiTheme="minorHAnsi" w:hAnsiTheme="minorHAnsi" w:cstheme="minorHAnsi"/>
                <w:i/>
                <w:sz w:val="22"/>
                <w:szCs w:val="22"/>
              </w:rPr>
            </w:pPr>
            <w:r>
              <w:rPr>
                <w:rFonts w:asciiTheme="minorHAnsi" w:hAnsiTheme="minorHAnsi" w:cstheme="minorHAnsi"/>
                <w:i/>
                <w:sz w:val="22"/>
                <w:szCs w:val="22"/>
              </w:rPr>
              <w:lastRenderedPageBreak/>
              <w:t>‘</w:t>
            </w:r>
            <w:r w:rsidRPr="00607FDB">
              <w:rPr>
                <w:rFonts w:asciiTheme="minorHAnsi" w:hAnsiTheme="minorHAnsi" w:cstheme="minorHAnsi"/>
                <w:i/>
                <w:sz w:val="22"/>
                <w:szCs w:val="22"/>
              </w:rPr>
              <w:t>Research on TAs delivering targeted interventions in one-to-one or small group settings shows a consistent impact on attainment of approximately three to four additional months’ progress (effect size 0.2 – 0.3). Crucially, these positive effects are only observed when TAs work in structured settings with high quality support and training.</w:t>
            </w:r>
            <w:r>
              <w:rPr>
                <w:rFonts w:asciiTheme="minorHAnsi" w:hAnsiTheme="minorHAnsi" w:cstheme="minorHAnsi"/>
                <w:i/>
                <w:sz w:val="22"/>
                <w:szCs w:val="22"/>
              </w:rPr>
              <w:t>’</w:t>
            </w:r>
          </w:p>
          <w:p w14:paraId="593BC775" w14:textId="77777777" w:rsidR="00A85A2F" w:rsidRDefault="007160C2" w:rsidP="00B85ADC">
            <w:pPr>
              <w:pStyle w:val="TableRowCentered"/>
              <w:jc w:val="left"/>
              <w:rPr>
                <w:rFonts w:asciiTheme="minorHAnsi" w:hAnsiTheme="minorHAnsi" w:cstheme="minorHAnsi"/>
                <w:sz w:val="22"/>
                <w:szCs w:val="22"/>
              </w:rPr>
            </w:pPr>
            <w:hyperlink r:id="rId29" w:history="1">
              <w:r w:rsidR="00A85A2F" w:rsidRPr="008F18A4">
                <w:rPr>
                  <w:rStyle w:val="Hyperlink"/>
                  <w:rFonts w:asciiTheme="minorHAnsi" w:hAnsiTheme="minorHAnsi" w:cstheme="minorHAnsi"/>
                  <w:sz w:val="22"/>
                  <w:szCs w:val="22"/>
                </w:rPr>
                <w:t>https://educationendowmentfoundation.org.uk/education-evidence/guidance-reports/teaching-assistants</w:t>
              </w:r>
            </w:hyperlink>
            <w:r w:rsidR="00A85A2F">
              <w:rPr>
                <w:rFonts w:asciiTheme="minorHAnsi" w:hAnsiTheme="minorHAnsi" w:cstheme="minorHAnsi"/>
                <w:sz w:val="22"/>
                <w:szCs w:val="22"/>
              </w:rPr>
              <w:t xml:space="preserve"> </w:t>
            </w:r>
          </w:p>
          <w:p w14:paraId="05C6E4A0" w14:textId="77777777" w:rsidR="00A85A2F" w:rsidRDefault="00A85A2F" w:rsidP="00B85ADC">
            <w:pPr>
              <w:pStyle w:val="TableRowCentered"/>
              <w:jc w:val="left"/>
              <w:rPr>
                <w:rFonts w:asciiTheme="minorHAnsi" w:hAnsiTheme="minorHAnsi" w:cstheme="minorHAnsi"/>
                <w:sz w:val="22"/>
                <w:szCs w:val="22"/>
              </w:rPr>
            </w:pPr>
          </w:p>
          <w:p w14:paraId="2691949C" w14:textId="2631CC61" w:rsidR="00A85A2F" w:rsidRDefault="007160C2" w:rsidP="00783532">
            <w:pPr>
              <w:pStyle w:val="TableRowCentered"/>
              <w:jc w:val="left"/>
              <w:rPr>
                <w:rFonts w:asciiTheme="minorHAnsi" w:hAnsiTheme="minorHAnsi" w:cstheme="minorHAnsi"/>
                <w:sz w:val="22"/>
                <w:szCs w:val="22"/>
              </w:rPr>
            </w:pPr>
            <w:hyperlink r:id="rId30" w:history="1">
              <w:r w:rsidR="00A85A2F" w:rsidRPr="008F18A4">
                <w:rPr>
                  <w:rStyle w:val="Hyperlink"/>
                  <w:rFonts w:asciiTheme="minorHAnsi" w:hAnsiTheme="minorHAnsi" w:cstheme="minorHAnsi"/>
                  <w:sz w:val="22"/>
                  <w:szCs w:val="22"/>
                </w:rPr>
                <w:t>https://educationendowmentfoundation.org.uk/education-evidence/guidance-reports/effective-professional-development</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6A5" w14:textId="13DD1749" w:rsidR="00C47B33" w:rsidRDefault="009A6666" w:rsidP="00B85ADC">
            <w:pPr>
              <w:pStyle w:val="TableRowCentered"/>
              <w:jc w:val="left"/>
              <w:rPr>
                <w:sz w:val="22"/>
              </w:rPr>
            </w:pPr>
            <w:r w:rsidRPr="009A6666">
              <w:rPr>
                <w:rFonts w:asciiTheme="minorHAnsi" w:hAnsiTheme="minorHAnsi" w:cstheme="minorHAnsi"/>
                <w:sz w:val="22"/>
                <w:szCs w:val="22"/>
              </w:rPr>
              <w:lastRenderedPageBreak/>
              <w:t>1, 2, 7 and 9</w:t>
            </w:r>
          </w:p>
        </w:tc>
      </w:tr>
      <w:tr w:rsidR="00341BFE" w14:paraId="2C09BAE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1E93" w14:textId="77777777" w:rsidR="009153CE" w:rsidRDefault="009153CE" w:rsidP="009153CE">
            <w:pPr>
              <w:pStyle w:val="TableRow"/>
              <w:rPr>
                <w:rFonts w:asciiTheme="minorHAnsi" w:hAnsiTheme="minorHAnsi" w:cstheme="minorHAnsi"/>
                <w:sz w:val="22"/>
                <w:szCs w:val="22"/>
              </w:rPr>
            </w:pPr>
            <w:r w:rsidRPr="006877E3">
              <w:rPr>
                <w:rFonts w:asciiTheme="minorHAnsi" w:hAnsiTheme="minorHAnsi" w:cstheme="minorHAnsi"/>
                <w:sz w:val="22"/>
                <w:szCs w:val="22"/>
              </w:rPr>
              <w:t>Implement the Dai</w:t>
            </w:r>
            <w:r w:rsidR="0091206D">
              <w:rPr>
                <w:rFonts w:asciiTheme="minorHAnsi" w:hAnsiTheme="minorHAnsi" w:cstheme="minorHAnsi"/>
                <w:sz w:val="22"/>
                <w:szCs w:val="22"/>
              </w:rPr>
              <w:t>ly Mile and the JU</w:t>
            </w:r>
            <w:proofErr w:type="gramStart"/>
            <w:r w:rsidR="0091206D">
              <w:rPr>
                <w:rFonts w:asciiTheme="minorHAnsi" w:hAnsiTheme="minorHAnsi" w:cstheme="minorHAnsi"/>
                <w:sz w:val="22"/>
                <w:szCs w:val="22"/>
              </w:rPr>
              <w:t>:MP</w:t>
            </w:r>
            <w:proofErr w:type="gramEnd"/>
            <w:r w:rsidR="00152E05">
              <w:rPr>
                <w:rFonts w:asciiTheme="minorHAnsi" w:hAnsiTheme="minorHAnsi" w:cstheme="minorHAnsi"/>
                <w:sz w:val="22"/>
                <w:szCs w:val="22"/>
              </w:rPr>
              <w: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(Join Us: Move Play!) </w:t>
            </w:r>
            <w:r w:rsidR="00C82F42">
              <w:rPr>
                <w:rFonts w:asciiTheme="minorHAnsi" w:hAnsiTheme="minorHAnsi" w:cstheme="minorHAnsi"/>
                <w:sz w:val="22"/>
                <w:szCs w:val="22"/>
              </w:rPr>
              <w:t>Project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led by Active Bradford. </w:t>
            </w:r>
          </w:p>
          <w:p w14:paraId="0FFB6A0B" w14:textId="77777777" w:rsidR="00523683" w:rsidRDefault="00523683" w:rsidP="009153CE">
            <w:pPr>
              <w:pStyle w:val="TableRow"/>
              <w:rPr>
                <w:rFonts w:asciiTheme="minorHAnsi" w:hAnsiTheme="minorHAnsi" w:cstheme="minorHAnsi"/>
                <w:sz w:val="22"/>
                <w:szCs w:val="22"/>
              </w:rPr>
            </w:pPr>
          </w:p>
          <w:p w14:paraId="73F26DE0" w14:textId="54A96688" w:rsidR="00523683" w:rsidRPr="006877E3" w:rsidRDefault="00523683" w:rsidP="009153CE">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B05A" w14:textId="77777777" w:rsidR="009153CE" w:rsidRDefault="00B359AF" w:rsidP="00B359AF">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These two strategies are important in increasing children’s activity levels and are </w:t>
            </w:r>
            <w:r w:rsidRPr="00B359AF">
              <w:rPr>
                <w:rFonts w:asciiTheme="minorHAnsi" w:hAnsiTheme="minorHAnsi" w:cstheme="minorHAnsi"/>
                <w:sz w:val="22"/>
                <w:szCs w:val="22"/>
              </w:rPr>
              <w:t>acknowledged for</w:t>
            </w:r>
            <w:r>
              <w:rPr>
                <w:rFonts w:asciiTheme="minorHAnsi" w:hAnsiTheme="minorHAnsi" w:cstheme="minorHAnsi"/>
                <w:sz w:val="22"/>
                <w:szCs w:val="22"/>
              </w:rPr>
              <w:t xml:space="preserve"> </w:t>
            </w:r>
            <w:hyperlink r:id="rId31" w:history="1">
              <w:r w:rsidRPr="00B359AF">
                <w:rPr>
                  <w:rFonts w:asciiTheme="minorHAnsi" w:hAnsiTheme="minorHAnsi" w:cstheme="minorHAnsi"/>
                  <w:sz w:val="22"/>
                  <w:szCs w:val="22"/>
                </w:rPr>
                <w:t>reducing childhood obesity</w:t>
              </w:r>
            </w:hyperlink>
            <w:r>
              <w:rPr>
                <w:rFonts w:asciiTheme="minorHAnsi" w:hAnsiTheme="minorHAnsi" w:cstheme="minorHAnsi"/>
                <w:sz w:val="22"/>
                <w:szCs w:val="22"/>
              </w:rPr>
              <w:t xml:space="preserve"> </w:t>
            </w:r>
            <w:r w:rsidRPr="00B359AF">
              <w:rPr>
                <w:rFonts w:asciiTheme="minorHAnsi" w:hAnsiTheme="minorHAnsi" w:cstheme="minorHAnsi"/>
                <w:sz w:val="22"/>
                <w:szCs w:val="22"/>
              </w:rPr>
              <w:t>and recognised within the</w:t>
            </w:r>
            <w:r>
              <w:rPr>
                <w:rFonts w:asciiTheme="minorHAnsi" w:hAnsiTheme="minorHAnsi" w:cstheme="minorHAnsi"/>
                <w:sz w:val="22"/>
                <w:szCs w:val="22"/>
              </w:rPr>
              <w:t xml:space="preserve"> </w:t>
            </w:r>
            <w:hyperlink r:id="rId32" w:history="1">
              <w:r w:rsidRPr="00B359AF">
                <w:rPr>
                  <w:rFonts w:asciiTheme="minorHAnsi" w:hAnsiTheme="minorHAnsi" w:cstheme="minorHAnsi"/>
                  <w:sz w:val="22"/>
                  <w:szCs w:val="22"/>
                </w:rPr>
                <w:t>UK Government’s 2018 Childhood Obesity Strategy</w:t>
              </w:r>
            </w:hyperlink>
            <w:r w:rsidRPr="00B359AF">
              <w:rPr>
                <w:rFonts w:asciiTheme="minorHAnsi" w:hAnsiTheme="minorHAnsi" w:cstheme="minorHAnsi"/>
                <w:sz w:val="22"/>
                <w:szCs w:val="22"/>
              </w:rPr>
              <w:t xml:space="preserve">. </w:t>
            </w:r>
          </w:p>
          <w:p w14:paraId="00BEBAE9" w14:textId="77777777" w:rsidR="00152E05" w:rsidRDefault="00152E05" w:rsidP="00152E05">
            <w:pPr>
              <w:pStyle w:val="TableRowCentered"/>
              <w:jc w:val="left"/>
              <w:rPr>
                <w:rFonts w:asciiTheme="minorHAnsi" w:hAnsiTheme="minorHAnsi" w:cstheme="minorHAnsi"/>
                <w:sz w:val="22"/>
                <w:szCs w:val="22"/>
              </w:rPr>
            </w:pPr>
            <w:r>
              <w:rPr>
                <w:rFonts w:asciiTheme="minorHAnsi" w:hAnsiTheme="minorHAnsi" w:cstheme="minorHAnsi"/>
                <w:sz w:val="22"/>
                <w:szCs w:val="22"/>
              </w:rPr>
              <w:t>JU</w:t>
            </w:r>
            <w:proofErr w:type="gramStart"/>
            <w:r>
              <w:rPr>
                <w:rFonts w:asciiTheme="minorHAnsi" w:hAnsiTheme="minorHAnsi" w:cstheme="minorHAnsi"/>
                <w:sz w:val="22"/>
                <w:szCs w:val="22"/>
              </w:rPr>
              <w:t>:MP</w:t>
            </w:r>
            <w:proofErr w:type="gramEnd"/>
            <w:r>
              <w:rPr>
                <w:rFonts w:asciiTheme="minorHAnsi" w:hAnsiTheme="minorHAnsi" w:cstheme="minorHAnsi"/>
                <w:sz w:val="22"/>
                <w:szCs w:val="22"/>
              </w:rPr>
              <w:t xml:space="preserve">! Website – </w:t>
            </w:r>
          </w:p>
          <w:p w14:paraId="2ECE8194" w14:textId="0E0F6C69" w:rsidR="00B359AF" w:rsidRPr="00F960EC" w:rsidRDefault="00152E05" w:rsidP="001611CF">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w:t>
            </w:r>
            <w:r w:rsidR="00B359AF" w:rsidRPr="00F960EC">
              <w:rPr>
                <w:rFonts w:asciiTheme="minorHAnsi" w:hAnsiTheme="minorHAnsi" w:cstheme="minorHAnsi"/>
                <w:i/>
                <w:sz w:val="16"/>
                <w:szCs w:val="16"/>
              </w:rPr>
              <w:t>Research has shown that low levels of physical activity during childhood and adolescence can have a negative impact on children and young people's academic achievements, social abilities and life skills, as well as their health.</w:t>
            </w:r>
          </w:p>
          <w:p w14:paraId="434DDAF0" w14:textId="77777777" w:rsidR="00B359AF" w:rsidRPr="00F960EC" w:rsidRDefault="00B359AF" w:rsidP="001611CF">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Born in Bradford data has shown that 77% of 5-11 year olds in Bradford don't do the recommended 60 minutes of moderate to vigorous physical activity each day and 38% leave primary school overweight or obese.</w:t>
            </w:r>
          </w:p>
          <w:p w14:paraId="06D92130" w14:textId="047D9296" w:rsidR="00B359AF" w:rsidRPr="00745D32" w:rsidRDefault="00B359AF" w:rsidP="00745D32">
            <w:pPr>
              <w:pStyle w:val="TableRowCentered"/>
              <w:ind w:left="720"/>
              <w:jc w:val="left"/>
              <w:rPr>
                <w:rFonts w:asciiTheme="minorHAnsi" w:hAnsiTheme="minorHAnsi" w:cstheme="minorHAnsi"/>
                <w:i/>
                <w:sz w:val="16"/>
                <w:szCs w:val="16"/>
              </w:rPr>
            </w:pPr>
            <w:r w:rsidRPr="00F960EC">
              <w:rPr>
                <w:rFonts w:asciiTheme="minorHAnsi" w:hAnsiTheme="minorHAnsi" w:cstheme="minorHAnsi"/>
                <w:i/>
                <w:sz w:val="16"/>
                <w:szCs w:val="16"/>
              </w:rPr>
              <w:t>Being active doesn't only improve children's physical health, but also their emotional wellbeing, meaning that active children are more confident and happier.</w:t>
            </w:r>
            <w:r w:rsidR="00152E05" w:rsidRPr="00F960EC">
              <w:rPr>
                <w:rFonts w:asciiTheme="minorHAnsi" w:hAnsiTheme="minorHAnsi" w:cstheme="minorHAnsi"/>
                <w:i/>
                <w:sz w:val="16"/>
                <w:szCs w:val="16"/>
              </w:rPr>
              <w:t>’</w:t>
            </w:r>
          </w:p>
          <w:p w14:paraId="6670530A" w14:textId="3D327268" w:rsidR="00152E05" w:rsidRDefault="007160C2" w:rsidP="00152E05">
            <w:pPr>
              <w:pStyle w:val="TableRowCentered"/>
              <w:ind w:left="0"/>
              <w:jc w:val="left"/>
              <w:rPr>
                <w:rFonts w:asciiTheme="minorHAnsi" w:hAnsiTheme="minorHAnsi" w:cstheme="minorHAnsi"/>
                <w:sz w:val="22"/>
                <w:szCs w:val="22"/>
              </w:rPr>
            </w:pPr>
            <w:hyperlink r:id="rId33" w:history="1">
              <w:r w:rsidR="00152E05" w:rsidRPr="00B15F36">
                <w:rPr>
                  <w:rStyle w:val="Hyperlink"/>
                  <w:rFonts w:asciiTheme="minorHAnsi" w:hAnsiTheme="minorHAnsi" w:cstheme="minorHAnsi"/>
                  <w:sz w:val="22"/>
                  <w:szCs w:val="22"/>
                </w:rPr>
                <w:t>https://thedailymile.co.uk/</w:t>
              </w:r>
            </w:hyperlink>
          </w:p>
          <w:p w14:paraId="6FAD6FD0" w14:textId="77777777" w:rsidR="00152E05" w:rsidRDefault="00152E05" w:rsidP="00152E05">
            <w:pPr>
              <w:pStyle w:val="TableRowCentered"/>
              <w:ind w:left="0"/>
              <w:jc w:val="left"/>
              <w:rPr>
                <w:rFonts w:asciiTheme="minorHAnsi" w:hAnsiTheme="minorHAnsi" w:cstheme="minorHAnsi"/>
                <w:sz w:val="22"/>
                <w:szCs w:val="22"/>
              </w:rPr>
            </w:pPr>
          </w:p>
          <w:p w14:paraId="366E1FA4" w14:textId="226FEAE4" w:rsidR="00152E05" w:rsidRPr="00152E05" w:rsidRDefault="007160C2" w:rsidP="00152E05">
            <w:pPr>
              <w:pStyle w:val="TableRowCentered"/>
              <w:ind w:left="0"/>
              <w:jc w:val="left"/>
              <w:rPr>
                <w:rFonts w:asciiTheme="minorHAnsi" w:hAnsiTheme="minorHAnsi" w:cstheme="minorHAnsi"/>
                <w:sz w:val="22"/>
                <w:szCs w:val="22"/>
              </w:rPr>
            </w:pPr>
            <w:hyperlink r:id="rId34" w:history="1">
              <w:r w:rsidR="00152E05" w:rsidRPr="00B15F36">
                <w:rPr>
                  <w:rStyle w:val="Hyperlink"/>
                  <w:rFonts w:asciiTheme="minorHAnsi" w:hAnsiTheme="minorHAnsi" w:cstheme="minorHAnsi"/>
                  <w:sz w:val="22"/>
                  <w:szCs w:val="22"/>
                </w:rPr>
                <w:t>https://www.activebradford.com/what-is-jump</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9465" w14:textId="4417A476" w:rsidR="009153CE" w:rsidRDefault="009153CE" w:rsidP="00B85ADC">
            <w:pPr>
              <w:pStyle w:val="TableRowCentered"/>
              <w:jc w:val="left"/>
              <w:rPr>
                <w:sz w:val="22"/>
              </w:rPr>
            </w:pPr>
            <w:r w:rsidRPr="001611CF">
              <w:rPr>
                <w:rFonts w:asciiTheme="minorHAnsi" w:hAnsiTheme="minorHAnsi" w:cstheme="minorHAnsi"/>
                <w:sz w:val="22"/>
                <w:szCs w:val="22"/>
              </w:rPr>
              <w:t>8 and 9</w:t>
            </w:r>
          </w:p>
        </w:tc>
      </w:tr>
    </w:tbl>
    <w:p w14:paraId="002EB6D8" w14:textId="02FDC658" w:rsidR="00745D32" w:rsidRDefault="00745D32" w:rsidP="00D118FE">
      <w:pPr>
        <w:spacing w:after="0"/>
        <w:rPr>
          <w:b/>
          <w:bCs/>
          <w:color w:val="104F75"/>
          <w:sz w:val="28"/>
          <w:szCs w:val="28"/>
        </w:rPr>
      </w:pPr>
    </w:p>
    <w:p w14:paraId="2EDE5D2B" w14:textId="77777777" w:rsidR="00E24692" w:rsidRDefault="00E24692" w:rsidP="00E24692">
      <w:pPr>
        <w:spacing w:after="0"/>
        <w:rPr>
          <w:b/>
          <w:bCs/>
          <w:color w:val="104F75"/>
          <w:sz w:val="28"/>
          <w:szCs w:val="28"/>
        </w:rPr>
      </w:pPr>
      <w:r>
        <w:rPr>
          <w:b/>
          <w:bCs/>
          <w:color w:val="104F75"/>
          <w:sz w:val="28"/>
          <w:szCs w:val="28"/>
        </w:rPr>
        <w:t>Total budgeted cost:</w:t>
      </w:r>
    </w:p>
    <w:tbl>
      <w:tblPr>
        <w:tblStyle w:val="TableGrid"/>
        <w:tblW w:w="0" w:type="auto"/>
        <w:tblLook w:val="04A0" w:firstRow="1" w:lastRow="0" w:firstColumn="1" w:lastColumn="0" w:noHBand="0" w:noVBand="1"/>
      </w:tblPr>
      <w:tblGrid>
        <w:gridCol w:w="4743"/>
        <w:gridCol w:w="4743"/>
      </w:tblGrid>
      <w:tr w:rsidR="00E24692" w14:paraId="094EA903" w14:textId="77777777" w:rsidTr="00AC2D64">
        <w:tc>
          <w:tcPr>
            <w:tcW w:w="4743" w:type="dxa"/>
          </w:tcPr>
          <w:p w14:paraId="23A8F54B" w14:textId="77777777" w:rsidR="00E24692" w:rsidRDefault="00E24692" w:rsidP="00AC2D64">
            <w:pPr>
              <w:spacing w:after="0" w:line="240" w:lineRule="auto"/>
              <w:rPr>
                <w:b/>
                <w:bCs/>
                <w:color w:val="104F75"/>
                <w:sz w:val="28"/>
                <w:szCs w:val="28"/>
              </w:rPr>
            </w:pPr>
            <w:r>
              <w:rPr>
                <w:b/>
                <w:bCs/>
                <w:color w:val="104F75"/>
                <w:sz w:val="28"/>
                <w:szCs w:val="28"/>
              </w:rPr>
              <w:t>Teaching</w:t>
            </w:r>
          </w:p>
        </w:tc>
        <w:tc>
          <w:tcPr>
            <w:tcW w:w="4743" w:type="dxa"/>
          </w:tcPr>
          <w:p w14:paraId="23D6FA57" w14:textId="70DDBE1E" w:rsidR="00E24692" w:rsidRPr="00B72B17" w:rsidRDefault="00FE30DD" w:rsidP="00AC2D64">
            <w:pPr>
              <w:spacing w:line="240" w:lineRule="auto"/>
            </w:pPr>
            <w:r>
              <w:t>£108,259</w:t>
            </w:r>
          </w:p>
        </w:tc>
      </w:tr>
      <w:tr w:rsidR="00E24692" w14:paraId="43F1D52B" w14:textId="77777777" w:rsidTr="00AC2D64">
        <w:tc>
          <w:tcPr>
            <w:tcW w:w="4743" w:type="dxa"/>
          </w:tcPr>
          <w:p w14:paraId="29B67D8E" w14:textId="77777777" w:rsidR="00E24692" w:rsidRDefault="00E24692" w:rsidP="00AC2D64">
            <w:pPr>
              <w:spacing w:after="0" w:line="240" w:lineRule="auto"/>
              <w:rPr>
                <w:b/>
                <w:bCs/>
                <w:color w:val="104F75"/>
                <w:sz w:val="28"/>
                <w:szCs w:val="28"/>
              </w:rPr>
            </w:pPr>
            <w:r>
              <w:rPr>
                <w:b/>
                <w:bCs/>
                <w:color w:val="104F75"/>
                <w:sz w:val="28"/>
                <w:szCs w:val="28"/>
              </w:rPr>
              <w:t>Targeted academic support</w:t>
            </w:r>
          </w:p>
        </w:tc>
        <w:tc>
          <w:tcPr>
            <w:tcW w:w="4743" w:type="dxa"/>
          </w:tcPr>
          <w:p w14:paraId="58FB8388" w14:textId="7047BDB2" w:rsidR="00E24692" w:rsidRPr="00B72B17" w:rsidRDefault="00E24692" w:rsidP="005D0409">
            <w:pPr>
              <w:spacing w:line="240" w:lineRule="auto"/>
            </w:pPr>
            <w:r>
              <w:t>£1</w:t>
            </w:r>
            <w:r w:rsidR="005D0409">
              <w:t>2</w:t>
            </w:r>
            <w:r>
              <w:t>,948</w:t>
            </w:r>
          </w:p>
        </w:tc>
      </w:tr>
      <w:tr w:rsidR="00E24692" w14:paraId="54B4C6BD" w14:textId="77777777" w:rsidTr="00AC2D64">
        <w:tc>
          <w:tcPr>
            <w:tcW w:w="4743" w:type="dxa"/>
          </w:tcPr>
          <w:p w14:paraId="2F8BA784" w14:textId="77777777" w:rsidR="00E24692" w:rsidRDefault="00E24692" w:rsidP="00AC2D64">
            <w:pPr>
              <w:spacing w:after="0" w:line="240" w:lineRule="auto"/>
              <w:rPr>
                <w:b/>
                <w:bCs/>
                <w:color w:val="104F75"/>
                <w:sz w:val="28"/>
                <w:szCs w:val="28"/>
              </w:rPr>
            </w:pPr>
            <w:r>
              <w:rPr>
                <w:b/>
                <w:bCs/>
                <w:color w:val="104F75"/>
                <w:sz w:val="28"/>
                <w:szCs w:val="28"/>
              </w:rPr>
              <w:t>Wider strategies</w:t>
            </w:r>
          </w:p>
        </w:tc>
        <w:tc>
          <w:tcPr>
            <w:tcW w:w="4743" w:type="dxa"/>
          </w:tcPr>
          <w:p w14:paraId="1BA64514" w14:textId="600DAF83" w:rsidR="00E24692" w:rsidRPr="00B72B17" w:rsidRDefault="00FE30DD" w:rsidP="005D0409">
            <w:pPr>
              <w:spacing w:before="240" w:after="120" w:line="240" w:lineRule="auto"/>
            </w:pPr>
            <w:r>
              <w:t>£12</w:t>
            </w:r>
            <w:r w:rsidR="007160C2">
              <w:t>6,454</w:t>
            </w:r>
          </w:p>
        </w:tc>
      </w:tr>
      <w:tr w:rsidR="00E24692" w14:paraId="7828066B" w14:textId="77777777" w:rsidTr="00AC2D64">
        <w:tc>
          <w:tcPr>
            <w:tcW w:w="4743" w:type="dxa"/>
          </w:tcPr>
          <w:p w14:paraId="36391C86" w14:textId="77777777" w:rsidR="00E24692" w:rsidRDefault="00E24692" w:rsidP="00AC2D64">
            <w:pPr>
              <w:spacing w:after="0"/>
              <w:rPr>
                <w:b/>
                <w:bCs/>
                <w:color w:val="104F75"/>
                <w:sz w:val="28"/>
                <w:szCs w:val="28"/>
              </w:rPr>
            </w:pPr>
            <w:r>
              <w:rPr>
                <w:b/>
                <w:bCs/>
                <w:color w:val="104F75"/>
                <w:sz w:val="28"/>
                <w:szCs w:val="28"/>
              </w:rPr>
              <w:t>Total</w:t>
            </w:r>
          </w:p>
        </w:tc>
        <w:tc>
          <w:tcPr>
            <w:tcW w:w="4743" w:type="dxa"/>
          </w:tcPr>
          <w:p w14:paraId="48080EAE" w14:textId="5DDBE6BF" w:rsidR="00E24692" w:rsidRDefault="007160C2" w:rsidP="00AC2D64">
            <w:pPr>
              <w:spacing w:after="0"/>
              <w:rPr>
                <w:b/>
                <w:bCs/>
                <w:color w:val="104F75"/>
                <w:sz w:val="28"/>
                <w:szCs w:val="28"/>
              </w:rPr>
            </w:pPr>
            <w:r>
              <w:rPr>
                <w:b/>
                <w:bCs/>
                <w:color w:val="104F75"/>
                <w:sz w:val="28"/>
                <w:szCs w:val="28"/>
              </w:rPr>
              <w:t>£247,661</w:t>
            </w:r>
            <w:bookmarkStart w:id="17" w:name="_GoBack"/>
            <w:bookmarkEnd w:id="17"/>
          </w:p>
        </w:tc>
      </w:tr>
    </w:tbl>
    <w:p w14:paraId="328B3593" w14:textId="77777777" w:rsidR="00E24692" w:rsidRDefault="00E24692" w:rsidP="00E24692">
      <w:pPr>
        <w:spacing w:after="0"/>
        <w:rPr>
          <w:b/>
          <w:bCs/>
          <w:color w:val="104F75"/>
          <w:sz w:val="28"/>
          <w:szCs w:val="28"/>
        </w:rPr>
      </w:pPr>
    </w:p>
    <w:p w14:paraId="2193283D" w14:textId="77777777" w:rsidR="00E24692" w:rsidRDefault="00E24692" w:rsidP="00E24692">
      <w:pPr>
        <w:spacing w:after="0"/>
        <w:rPr>
          <w:b/>
          <w:bCs/>
          <w:color w:val="104F75"/>
          <w:sz w:val="28"/>
          <w:szCs w:val="28"/>
        </w:rPr>
      </w:pPr>
    </w:p>
    <w:p w14:paraId="5CAEE287" w14:textId="77777777" w:rsidR="00E24692" w:rsidRDefault="00E24692" w:rsidP="00D118FE">
      <w:pPr>
        <w:spacing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A1098C4" w:rsidR="00E66558" w:rsidRDefault="009D71E8">
      <w:r>
        <w:t>This details the impact that our pupil premium act</w:t>
      </w:r>
      <w:r w:rsidR="00E17939">
        <w:t>ivity had on pupils in the 2021 to 2022</w:t>
      </w:r>
      <w:r>
        <w:t xml:space="preserve"> academic year. </w:t>
      </w:r>
    </w:p>
    <w:tbl>
      <w:tblPr>
        <w:tblW w:w="9776" w:type="dxa"/>
        <w:tblCellMar>
          <w:left w:w="10" w:type="dxa"/>
          <w:right w:w="10" w:type="dxa"/>
        </w:tblCellMar>
        <w:tblLook w:val="04A0" w:firstRow="1" w:lastRow="0" w:firstColumn="1" w:lastColumn="0" w:noHBand="0" w:noVBand="1"/>
      </w:tblPr>
      <w:tblGrid>
        <w:gridCol w:w="9776"/>
      </w:tblGrid>
      <w:tr w:rsidR="00E66558" w14:paraId="2A7D5547" w14:textId="77777777" w:rsidTr="001611CF">
        <w:trPr>
          <w:trHeight w:val="11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90D1" w14:textId="6130C5B8" w:rsidR="002610D9" w:rsidRPr="00B9448C" w:rsidRDefault="002610D9" w:rsidP="004C382B">
            <w:pPr>
              <w:pStyle w:val="TableRowCentered"/>
              <w:ind w:left="0"/>
              <w:jc w:val="left"/>
              <w:rPr>
                <w:rFonts w:asciiTheme="minorHAnsi" w:hAnsiTheme="minorHAnsi" w:cstheme="minorHAnsi"/>
                <w:b/>
                <w:sz w:val="22"/>
                <w:szCs w:val="22"/>
                <w:u w:val="single"/>
              </w:rPr>
            </w:pPr>
            <w:r w:rsidRPr="00B9448C">
              <w:rPr>
                <w:rFonts w:asciiTheme="minorHAnsi" w:hAnsiTheme="minorHAnsi" w:cstheme="minorHAnsi"/>
                <w:b/>
                <w:sz w:val="22"/>
                <w:szCs w:val="22"/>
                <w:u w:val="single"/>
              </w:rPr>
              <w:t>Pupil Premium strategies and impact</w:t>
            </w:r>
            <w:r w:rsidR="00CC5F43">
              <w:rPr>
                <w:rFonts w:asciiTheme="minorHAnsi" w:hAnsiTheme="minorHAnsi" w:cstheme="minorHAnsi"/>
                <w:b/>
                <w:sz w:val="22"/>
                <w:szCs w:val="22"/>
                <w:u w:val="single"/>
              </w:rPr>
              <w:t xml:space="preserve"> 2021 - 2022</w:t>
            </w:r>
          </w:p>
          <w:p w14:paraId="42EBF83F" w14:textId="746F2D08" w:rsidR="00816486" w:rsidRDefault="00617C1B" w:rsidP="00816486">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 xml:space="preserve">At Swain House Primary School pupil premium money is used to address barriers to learning in order to improve educational outcomes. </w:t>
            </w:r>
            <w:r w:rsidR="00816486">
              <w:rPr>
                <w:rFonts w:asciiTheme="minorHAnsi" w:hAnsiTheme="minorHAnsi" w:cstheme="minorHAnsi"/>
                <w:sz w:val="22"/>
                <w:szCs w:val="22"/>
              </w:rPr>
              <w:t xml:space="preserve">Throughout 2021 - 2022, we offered breakfast club places to approximately 25 pupil premium pupils to ensure </w:t>
            </w:r>
            <w:r w:rsidR="00816486" w:rsidRPr="00617C1B">
              <w:rPr>
                <w:rFonts w:asciiTheme="minorHAnsi" w:hAnsiTheme="minorHAnsi" w:cstheme="minorHAnsi"/>
                <w:sz w:val="22"/>
                <w:szCs w:val="22"/>
              </w:rPr>
              <w:t>that these children were in school on time, well fed and learned much needed social skills in order that they could access learning.</w:t>
            </w:r>
          </w:p>
          <w:p w14:paraId="681F9360" w14:textId="77777777" w:rsidR="00DD6AA4" w:rsidRDefault="00DD6AA4" w:rsidP="00816486">
            <w:pPr>
              <w:pStyle w:val="TableRowCentered"/>
              <w:ind w:left="0"/>
              <w:jc w:val="left"/>
              <w:rPr>
                <w:rFonts w:asciiTheme="minorHAnsi" w:hAnsiTheme="minorHAnsi" w:cstheme="minorHAnsi"/>
                <w:sz w:val="22"/>
                <w:szCs w:val="22"/>
              </w:rPr>
            </w:pPr>
          </w:p>
          <w:p w14:paraId="22E7747F" w14:textId="77777777" w:rsidR="00DD6AA4" w:rsidRDefault="00816486" w:rsidP="005C59FA">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 xml:space="preserve">Our </w:t>
            </w:r>
            <w:r>
              <w:rPr>
                <w:rFonts w:asciiTheme="minorHAnsi" w:hAnsiTheme="minorHAnsi" w:cstheme="minorHAnsi"/>
                <w:sz w:val="22"/>
                <w:szCs w:val="22"/>
              </w:rPr>
              <w:t>Learning Mentors have had</w:t>
            </w:r>
            <w:r w:rsidRPr="00617C1B">
              <w:rPr>
                <w:rFonts w:asciiTheme="minorHAnsi" w:hAnsiTheme="minorHAnsi" w:cstheme="minorHAnsi"/>
                <w:sz w:val="22"/>
                <w:szCs w:val="22"/>
              </w:rPr>
              <w:t xml:space="preserve"> dedicated time each day where </w:t>
            </w:r>
            <w:r>
              <w:rPr>
                <w:rFonts w:asciiTheme="minorHAnsi" w:hAnsiTheme="minorHAnsi" w:cstheme="minorHAnsi"/>
                <w:sz w:val="22"/>
                <w:szCs w:val="22"/>
              </w:rPr>
              <w:t>they rigorously</w:t>
            </w:r>
            <w:r w:rsidRPr="00617C1B">
              <w:rPr>
                <w:rFonts w:asciiTheme="minorHAnsi" w:hAnsiTheme="minorHAnsi" w:cstheme="minorHAnsi"/>
                <w:sz w:val="22"/>
                <w:szCs w:val="22"/>
              </w:rPr>
              <w:t xml:space="preserve"> </w:t>
            </w:r>
            <w:r>
              <w:rPr>
                <w:rFonts w:asciiTheme="minorHAnsi" w:hAnsiTheme="minorHAnsi" w:cstheme="minorHAnsi"/>
                <w:sz w:val="22"/>
                <w:szCs w:val="22"/>
              </w:rPr>
              <w:t xml:space="preserve">work on </w:t>
            </w:r>
            <w:r w:rsidRPr="00617C1B">
              <w:rPr>
                <w:rFonts w:asciiTheme="minorHAnsi" w:hAnsiTheme="minorHAnsi" w:cstheme="minorHAnsi"/>
                <w:sz w:val="22"/>
                <w:szCs w:val="22"/>
              </w:rPr>
              <w:t xml:space="preserve">attendance issues, </w:t>
            </w:r>
            <w:r>
              <w:rPr>
                <w:rFonts w:asciiTheme="minorHAnsi" w:hAnsiTheme="minorHAnsi" w:cstheme="minorHAnsi"/>
                <w:sz w:val="22"/>
                <w:szCs w:val="22"/>
              </w:rPr>
              <w:t xml:space="preserve">contacting parents, offering </w:t>
            </w:r>
            <w:r w:rsidRPr="00617C1B">
              <w:rPr>
                <w:rFonts w:asciiTheme="minorHAnsi" w:hAnsiTheme="minorHAnsi" w:cstheme="minorHAnsi"/>
                <w:sz w:val="22"/>
                <w:szCs w:val="22"/>
              </w:rPr>
              <w:t xml:space="preserve">support for parents and signposting them to other agencies in order to improve attendance. The </w:t>
            </w:r>
            <w:r>
              <w:rPr>
                <w:rFonts w:asciiTheme="minorHAnsi" w:hAnsiTheme="minorHAnsi" w:cstheme="minorHAnsi"/>
                <w:sz w:val="22"/>
                <w:szCs w:val="22"/>
              </w:rPr>
              <w:t xml:space="preserve">Learning Mentors have </w:t>
            </w:r>
            <w:r w:rsidRPr="00617C1B">
              <w:rPr>
                <w:rFonts w:asciiTheme="minorHAnsi" w:hAnsiTheme="minorHAnsi" w:cstheme="minorHAnsi"/>
                <w:sz w:val="22"/>
                <w:szCs w:val="22"/>
              </w:rPr>
              <w:t>provided individual and group work for children and families to remove barriers to learning and address social, emotional an</w:t>
            </w:r>
            <w:r>
              <w:rPr>
                <w:rFonts w:asciiTheme="minorHAnsi" w:hAnsiTheme="minorHAnsi" w:cstheme="minorHAnsi"/>
                <w:sz w:val="22"/>
                <w:szCs w:val="22"/>
              </w:rPr>
              <w:t>d mental health issues</w:t>
            </w:r>
            <w:r w:rsidRPr="00617C1B">
              <w:rPr>
                <w:rFonts w:asciiTheme="minorHAnsi" w:hAnsiTheme="minorHAnsi" w:cstheme="minorHAnsi"/>
                <w:sz w:val="22"/>
                <w:szCs w:val="22"/>
              </w:rPr>
              <w:t xml:space="preserve">. </w:t>
            </w:r>
          </w:p>
          <w:p w14:paraId="1186E2B9" w14:textId="77777777" w:rsidR="00DD6AA4" w:rsidRDefault="00DD6AA4" w:rsidP="005C59FA">
            <w:pPr>
              <w:pStyle w:val="TableRowCentered"/>
              <w:ind w:left="0"/>
              <w:jc w:val="left"/>
              <w:rPr>
                <w:rFonts w:asciiTheme="minorHAnsi" w:hAnsiTheme="minorHAnsi" w:cstheme="minorHAnsi"/>
                <w:sz w:val="22"/>
                <w:szCs w:val="22"/>
              </w:rPr>
            </w:pPr>
          </w:p>
          <w:p w14:paraId="5DF49134" w14:textId="479A9D07" w:rsidR="00C874B3" w:rsidRDefault="00816486" w:rsidP="005C59FA">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Some of the money has been used to employ a speech and language therapist</w:t>
            </w:r>
            <w:r>
              <w:rPr>
                <w:rFonts w:asciiTheme="minorHAnsi" w:hAnsiTheme="minorHAnsi" w:cstheme="minorHAnsi"/>
                <w:sz w:val="22"/>
                <w:szCs w:val="22"/>
              </w:rPr>
              <w:t xml:space="preserve"> (</w:t>
            </w:r>
            <w:proofErr w:type="spellStart"/>
            <w:r>
              <w:rPr>
                <w:rFonts w:asciiTheme="minorHAnsi" w:hAnsiTheme="minorHAnsi" w:cstheme="minorHAnsi"/>
                <w:sz w:val="22"/>
                <w:szCs w:val="22"/>
              </w:rPr>
              <w:t>Chatterbug</w:t>
            </w:r>
            <w:proofErr w:type="spellEnd"/>
            <w:r>
              <w:rPr>
                <w:rFonts w:asciiTheme="minorHAnsi" w:hAnsiTheme="minorHAnsi" w:cstheme="minorHAnsi"/>
                <w:sz w:val="22"/>
                <w:szCs w:val="22"/>
              </w:rPr>
              <w:t>)</w:t>
            </w:r>
            <w:r w:rsidRPr="00617C1B">
              <w:rPr>
                <w:rFonts w:asciiTheme="minorHAnsi" w:hAnsiTheme="minorHAnsi" w:cstheme="minorHAnsi"/>
                <w:sz w:val="22"/>
                <w:szCs w:val="22"/>
              </w:rPr>
              <w:t xml:space="preserve"> who has worked with pupil premium children to 11 improve language acquisition and language development. All children made accelerated progress in language development as a result of this work.</w:t>
            </w:r>
          </w:p>
          <w:p w14:paraId="714D1F84" w14:textId="77777777" w:rsidR="00816486" w:rsidRDefault="00816486" w:rsidP="005C59FA">
            <w:pPr>
              <w:pStyle w:val="TableRowCentered"/>
              <w:ind w:left="0"/>
              <w:jc w:val="left"/>
              <w:rPr>
                <w:rFonts w:asciiTheme="minorHAnsi" w:hAnsiTheme="minorHAnsi" w:cstheme="minorHAnsi"/>
                <w:sz w:val="22"/>
                <w:szCs w:val="22"/>
              </w:rPr>
            </w:pPr>
          </w:p>
          <w:p w14:paraId="1955C8FA" w14:textId="1B34D500" w:rsidR="00CC5F43" w:rsidRDefault="005C59FA" w:rsidP="00CC5F43">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Throughout the year, </w:t>
            </w:r>
            <w:r w:rsidR="00A15A95">
              <w:rPr>
                <w:rFonts w:asciiTheme="minorHAnsi" w:hAnsiTheme="minorHAnsi" w:cstheme="minorHAnsi"/>
                <w:sz w:val="22"/>
                <w:szCs w:val="22"/>
              </w:rPr>
              <w:t>Pupil Premium pupils in Years</w:t>
            </w:r>
            <w:r w:rsidR="00CC5F43">
              <w:rPr>
                <w:rFonts w:asciiTheme="minorHAnsi" w:hAnsiTheme="minorHAnsi" w:cstheme="minorHAnsi"/>
                <w:sz w:val="22"/>
                <w:szCs w:val="22"/>
              </w:rPr>
              <w:t xml:space="preserve"> 4 and </w:t>
            </w:r>
            <w:r w:rsidR="00A15A95">
              <w:rPr>
                <w:rFonts w:asciiTheme="minorHAnsi" w:hAnsiTheme="minorHAnsi" w:cstheme="minorHAnsi"/>
                <w:sz w:val="22"/>
                <w:szCs w:val="22"/>
              </w:rPr>
              <w:t>5 were taught either in a small target group or within a smaller group in the classroom</w:t>
            </w:r>
            <w:r w:rsidR="00CC5F43">
              <w:rPr>
                <w:rFonts w:asciiTheme="minorHAnsi" w:hAnsiTheme="minorHAnsi" w:cstheme="minorHAnsi"/>
                <w:sz w:val="22"/>
                <w:szCs w:val="22"/>
              </w:rPr>
              <w:t xml:space="preserve"> for maths and in Year 6 for maths and English</w:t>
            </w:r>
            <w:r w:rsidR="00A15A95">
              <w:rPr>
                <w:rFonts w:asciiTheme="minorHAnsi" w:hAnsiTheme="minorHAnsi" w:cstheme="minorHAnsi"/>
                <w:sz w:val="22"/>
                <w:szCs w:val="22"/>
              </w:rPr>
              <w:t xml:space="preserve">. </w:t>
            </w:r>
            <w:r w:rsidR="00CC5F43">
              <w:rPr>
                <w:rFonts w:asciiTheme="minorHAnsi" w:hAnsiTheme="minorHAnsi" w:cstheme="minorHAnsi"/>
                <w:sz w:val="22"/>
                <w:szCs w:val="22"/>
              </w:rPr>
              <w:t xml:space="preserve">This </w:t>
            </w:r>
            <w:r>
              <w:rPr>
                <w:rFonts w:asciiTheme="minorHAnsi" w:hAnsiTheme="minorHAnsi" w:cstheme="minorHAnsi"/>
                <w:sz w:val="22"/>
                <w:szCs w:val="22"/>
              </w:rPr>
              <w:t xml:space="preserve">daily </w:t>
            </w:r>
            <w:r w:rsidR="00CC5F43">
              <w:rPr>
                <w:rFonts w:asciiTheme="minorHAnsi" w:hAnsiTheme="minorHAnsi" w:cstheme="minorHAnsi"/>
                <w:sz w:val="22"/>
                <w:szCs w:val="22"/>
              </w:rPr>
              <w:t>s</w:t>
            </w:r>
            <w:r w:rsidR="00CC5F43" w:rsidRPr="00754494">
              <w:rPr>
                <w:rFonts w:asciiTheme="minorHAnsi" w:hAnsiTheme="minorHAnsi" w:cstheme="minorHAnsi"/>
                <w:sz w:val="22"/>
                <w:szCs w:val="22"/>
              </w:rPr>
              <w:t xml:space="preserve">mall group </w:t>
            </w:r>
            <w:r w:rsidR="00CC5F43">
              <w:rPr>
                <w:rFonts w:asciiTheme="minorHAnsi" w:hAnsiTheme="minorHAnsi" w:cstheme="minorHAnsi"/>
                <w:sz w:val="22"/>
                <w:szCs w:val="22"/>
              </w:rPr>
              <w:t>teaching led by experienced and skilled teachers,</w:t>
            </w:r>
            <w:r w:rsidR="00CC5F43" w:rsidRPr="00754494">
              <w:rPr>
                <w:rFonts w:asciiTheme="minorHAnsi" w:hAnsiTheme="minorHAnsi" w:cstheme="minorHAnsi"/>
                <w:sz w:val="22"/>
                <w:szCs w:val="22"/>
              </w:rPr>
              <w:t xml:space="preserve"> targeted at specific needs and knowledge gaps</w:t>
            </w:r>
            <w:r w:rsidR="00CC5F43">
              <w:rPr>
                <w:rFonts w:asciiTheme="minorHAnsi" w:hAnsiTheme="minorHAnsi" w:cstheme="minorHAnsi"/>
                <w:sz w:val="22"/>
                <w:szCs w:val="22"/>
              </w:rPr>
              <w:t>,</w:t>
            </w:r>
            <w:r w:rsidR="00CC5F43" w:rsidRPr="00754494">
              <w:rPr>
                <w:rFonts w:asciiTheme="minorHAnsi" w:hAnsiTheme="minorHAnsi" w:cstheme="minorHAnsi"/>
                <w:sz w:val="22"/>
                <w:szCs w:val="22"/>
              </w:rPr>
              <w:t xml:space="preserve"> </w:t>
            </w:r>
            <w:r w:rsidR="00CC5F43">
              <w:rPr>
                <w:rFonts w:asciiTheme="minorHAnsi" w:hAnsiTheme="minorHAnsi" w:cstheme="minorHAnsi"/>
                <w:sz w:val="22"/>
                <w:szCs w:val="22"/>
              </w:rPr>
              <w:t xml:space="preserve">was an </w:t>
            </w:r>
            <w:r w:rsidR="00CC5F43" w:rsidRPr="00754494">
              <w:rPr>
                <w:rFonts w:asciiTheme="minorHAnsi" w:hAnsiTheme="minorHAnsi" w:cstheme="minorHAnsi"/>
                <w:sz w:val="22"/>
                <w:szCs w:val="22"/>
              </w:rPr>
              <w:t xml:space="preserve">effective </w:t>
            </w:r>
            <w:r w:rsidR="00CC5F43">
              <w:rPr>
                <w:rFonts w:asciiTheme="minorHAnsi" w:hAnsiTheme="minorHAnsi" w:cstheme="minorHAnsi"/>
                <w:sz w:val="22"/>
                <w:szCs w:val="22"/>
              </w:rPr>
              <w:t>strategy</w:t>
            </w:r>
            <w:r w:rsidR="00CC5F43" w:rsidRPr="00754494">
              <w:rPr>
                <w:rFonts w:asciiTheme="minorHAnsi" w:hAnsiTheme="minorHAnsi" w:cstheme="minorHAnsi"/>
                <w:sz w:val="22"/>
                <w:szCs w:val="22"/>
              </w:rPr>
              <w:t xml:space="preserve"> to support low attaining</w:t>
            </w:r>
            <w:r w:rsidR="00DD6AA4">
              <w:rPr>
                <w:rFonts w:asciiTheme="minorHAnsi" w:hAnsiTheme="minorHAnsi" w:cstheme="minorHAnsi"/>
                <w:sz w:val="22"/>
                <w:szCs w:val="22"/>
              </w:rPr>
              <w:t xml:space="preserve"> Pupil P</w:t>
            </w:r>
            <w:r>
              <w:rPr>
                <w:rFonts w:asciiTheme="minorHAnsi" w:hAnsiTheme="minorHAnsi" w:cstheme="minorHAnsi"/>
                <w:sz w:val="22"/>
                <w:szCs w:val="22"/>
              </w:rPr>
              <w:t>remium</w:t>
            </w:r>
            <w:r w:rsidR="00CC5F43">
              <w:rPr>
                <w:rFonts w:asciiTheme="minorHAnsi" w:hAnsiTheme="minorHAnsi" w:cstheme="minorHAnsi"/>
                <w:sz w:val="22"/>
                <w:szCs w:val="22"/>
              </w:rPr>
              <w:t xml:space="preserve"> pupils or those falling behind.</w:t>
            </w:r>
          </w:p>
          <w:p w14:paraId="62E5AEAA" w14:textId="77777777" w:rsidR="00DD6AA4" w:rsidRDefault="00DD6AA4" w:rsidP="00DD6AA4">
            <w:pPr>
              <w:rPr>
                <w:rFonts w:asciiTheme="minorHAnsi" w:hAnsiTheme="minorHAnsi" w:cstheme="minorHAnsi"/>
                <w:sz w:val="22"/>
                <w:szCs w:val="22"/>
              </w:rPr>
            </w:pPr>
          </w:p>
          <w:p w14:paraId="327025B8" w14:textId="29A2FBAB" w:rsidR="00DD6AA4" w:rsidRDefault="00DD6AA4" w:rsidP="00DD6AA4">
            <w:p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Residential visits </w:t>
            </w:r>
            <w:r>
              <w:rPr>
                <w:rFonts w:asciiTheme="minorHAnsi" w:hAnsiTheme="minorHAnsi" w:cstheme="minorHAnsi"/>
                <w:sz w:val="22"/>
                <w:szCs w:val="22"/>
              </w:rPr>
              <w:t xml:space="preserve">were </w:t>
            </w:r>
            <w:r w:rsidRPr="00DD6AA4">
              <w:rPr>
                <w:rFonts w:asciiTheme="minorHAnsi" w:hAnsiTheme="minorHAnsi" w:cstheme="minorHAnsi"/>
                <w:sz w:val="22"/>
                <w:szCs w:val="22"/>
              </w:rPr>
              <w:t xml:space="preserve">subsidised for pupils in receipt of pupil premium to widen their life experiences and provide life long memories. </w:t>
            </w:r>
            <w:r>
              <w:rPr>
                <w:rFonts w:asciiTheme="minorHAnsi" w:hAnsiTheme="minorHAnsi" w:cstheme="minorHAnsi"/>
                <w:sz w:val="22"/>
                <w:szCs w:val="22"/>
              </w:rPr>
              <w:t xml:space="preserve">All Pupil Premium pupils attended the residential visits from Year 3 to Year 6. </w:t>
            </w:r>
          </w:p>
          <w:p w14:paraId="32FE7162" w14:textId="77777777"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Y3 </w:t>
            </w:r>
            <w:proofErr w:type="spellStart"/>
            <w:r w:rsidRPr="00DD6AA4">
              <w:rPr>
                <w:rFonts w:asciiTheme="minorHAnsi" w:hAnsiTheme="minorHAnsi" w:cstheme="minorHAnsi"/>
                <w:sz w:val="22"/>
                <w:szCs w:val="22"/>
              </w:rPr>
              <w:t>Blackhills</w:t>
            </w:r>
            <w:proofErr w:type="spellEnd"/>
            <w:r w:rsidRPr="00DD6AA4">
              <w:rPr>
                <w:rFonts w:asciiTheme="minorHAnsi" w:hAnsiTheme="minorHAnsi" w:cstheme="minorHAnsi"/>
                <w:sz w:val="22"/>
                <w:szCs w:val="22"/>
              </w:rPr>
              <w:t xml:space="preserve"> Camp</w:t>
            </w:r>
          </w:p>
          <w:p w14:paraId="3DEDFBF2" w14:textId="59C3436C"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Y4 Nell Bank</w:t>
            </w:r>
          </w:p>
          <w:p w14:paraId="6DE753F2" w14:textId="77777777" w:rsidR="00DD6AA4" w:rsidRPr="00DD6AA4" w:rsidRDefault="00DD6AA4" w:rsidP="00DD6AA4">
            <w:pPr>
              <w:pStyle w:val="ListParagraph"/>
              <w:numPr>
                <w:ilvl w:val="0"/>
                <w:numId w:val="33"/>
              </w:numPr>
              <w:spacing w:after="0" w:line="276" w:lineRule="auto"/>
              <w:rPr>
                <w:rFonts w:asciiTheme="minorHAnsi" w:hAnsiTheme="minorHAnsi" w:cstheme="minorHAnsi"/>
                <w:sz w:val="22"/>
                <w:szCs w:val="22"/>
              </w:rPr>
            </w:pPr>
            <w:r w:rsidRPr="00DD6AA4">
              <w:rPr>
                <w:rFonts w:asciiTheme="minorHAnsi" w:hAnsiTheme="minorHAnsi" w:cstheme="minorHAnsi"/>
                <w:sz w:val="22"/>
                <w:szCs w:val="22"/>
              </w:rPr>
              <w:t xml:space="preserve">Y5 </w:t>
            </w:r>
            <w:proofErr w:type="spellStart"/>
            <w:r w:rsidRPr="00DD6AA4">
              <w:rPr>
                <w:rFonts w:asciiTheme="minorHAnsi" w:hAnsiTheme="minorHAnsi" w:cstheme="minorHAnsi"/>
                <w:sz w:val="22"/>
                <w:szCs w:val="22"/>
              </w:rPr>
              <w:t>Ingleborough</w:t>
            </w:r>
            <w:proofErr w:type="spellEnd"/>
            <w:r w:rsidRPr="00DD6AA4">
              <w:rPr>
                <w:rFonts w:asciiTheme="minorHAnsi" w:hAnsiTheme="minorHAnsi" w:cstheme="minorHAnsi"/>
                <w:sz w:val="22"/>
                <w:szCs w:val="22"/>
              </w:rPr>
              <w:t xml:space="preserve"> Hall</w:t>
            </w:r>
          </w:p>
          <w:p w14:paraId="6C14BA09" w14:textId="5E8C4D5E" w:rsidR="00DD6AA4" w:rsidRDefault="00DD6AA4" w:rsidP="00DD6AA4">
            <w:pPr>
              <w:pStyle w:val="TableRowCentered"/>
              <w:numPr>
                <w:ilvl w:val="0"/>
                <w:numId w:val="33"/>
              </w:numPr>
              <w:spacing w:after="0" w:line="276" w:lineRule="auto"/>
              <w:jc w:val="left"/>
              <w:rPr>
                <w:rFonts w:asciiTheme="minorHAnsi" w:hAnsiTheme="minorHAnsi" w:cstheme="minorHAnsi"/>
                <w:sz w:val="22"/>
                <w:szCs w:val="22"/>
              </w:rPr>
            </w:pPr>
            <w:r w:rsidRPr="00DD6AA4">
              <w:rPr>
                <w:rFonts w:asciiTheme="minorHAnsi" w:hAnsiTheme="minorHAnsi" w:cstheme="minorHAnsi"/>
                <w:sz w:val="22"/>
                <w:szCs w:val="22"/>
              </w:rPr>
              <w:t xml:space="preserve">Y6 High Adventure  </w:t>
            </w:r>
          </w:p>
          <w:p w14:paraId="6B2A8FEB" w14:textId="023A7B01" w:rsidR="00C874B3" w:rsidRDefault="00C874B3" w:rsidP="002610D9">
            <w:pPr>
              <w:pStyle w:val="TableRowCentered"/>
              <w:jc w:val="left"/>
              <w:rPr>
                <w:rFonts w:asciiTheme="minorHAnsi" w:hAnsiTheme="minorHAnsi" w:cstheme="minorHAnsi"/>
                <w:sz w:val="22"/>
                <w:szCs w:val="22"/>
              </w:rPr>
            </w:pPr>
          </w:p>
          <w:p w14:paraId="188D7EA7" w14:textId="5C636E7A" w:rsidR="00DD6AA4" w:rsidRDefault="00DD6AA4" w:rsidP="002610D9">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91 pupil premium families received 2 school jumpers per child. </w:t>
            </w:r>
          </w:p>
          <w:p w14:paraId="6D923441" w14:textId="77777777" w:rsidR="00DD6AA4" w:rsidRDefault="00DD6AA4" w:rsidP="002610D9">
            <w:pPr>
              <w:pStyle w:val="TableRowCentered"/>
              <w:jc w:val="left"/>
              <w:rPr>
                <w:rFonts w:asciiTheme="minorHAnsi" w:hAnsiTheme="minorHAnsi" w:cstheme="minorHAnsi"/>
                <w:sz w:val="22"/>
                <w:szCs w:val="22"/>
              </w:rPr>
            </w:pPr>
          </w:p>
          <w:p w14:paraId="7900C05A" w14:textId="6FC423C5" w:rsidR="002610D9" w:rsidRPr="00617C1B" w:rsidRDefault="00617C1B" w:rsidP="004C382B">
            <w:pPr>
              <w:pStyle w:val="TableRowCentered"/>
              <w:ind w:left="0"/>
              <w:jc w:val="left"/>
              <w:rPr>
                <w:rFonts w:asciiTheme="minorHAnsi" w:hAnsiTheme="minorHAnsi" w:cstheme="minorHAnsi"/>
                <w:sz w:val="22"/>
                <w:szCs w:val="22"/>
              </w:rPr>
            </w:pPr>
            <w:r w:rsidRPr="00617C1B">
              <w:rPr>
                <w:rFonts w:asciiTheme="minorHAnsi" w:hAnsiTheme="minorHAnsi" w:cstheme="minorHAnsi"/>
                <w:sz w:val="22"/>
                <w:szCs w:val="22"/>
              </w:rPr>
              <w:t>A number of pupils who are pupil premium also have special educational needs, it is crucial that we devise individual programs of work for these children, which are reviewed regular</w:t>
            </w:r>
            <w:r w:rsidR="004C382B">
              <w:rPr>
                <w:rFonts w:asciiTheme="minorHAnsi" w:hAnsiTheme="minorHAnsi" w:cstheme="minorHAnsi"/>
                <w:sz w:val="22"/>
                <w:szCs w:val="22"/>
              </w:rPr>
              <w:t xml:space="preserve">ly. Employing a full time Assistant </w:t>
            </w:r>
            <w:proofErr w:type="spellStart"/>
            <w:r w:rsidR="004C382B">
              <w:rPr>
                <w:rFonts w:asciiTheme="minorHAnsi" w:hAnsiTheme="minorHAnsi" w:cstheme="minorHAnsi"/>
                <w:sz w:val="22"/>
                <w:szCs w:val="22"/>
              </w:rPr>
              <w:t>Headteacher</w:t>
            </w:r>
            <w:proofErr w:type="spellEnd"/>
            <w:r w:rsidRPr="00617C1B">
              <w:rPr>
                <w:rFonts w:asciiTheme="minorHAnsi" w:hAnsiTheme="minorHAnsi" w:cstheme="minorHAnsi"/>
                <w:sz w:val="22"/>
                <w:szCs w:val="22"/>
              </w:rPr>
              <w:t xml:space="preserve"> who is responsible for SEND </w:t>
            </w:r>
            <w:r w:rsidR="004C382B">
              <w:rPr>
                <w:rFonts w:asciiTheme="minorHAnsi" w:hAnsiTheme="minorHAnsi" w:cstheme="minorHAnsi"/>
                <w:sz w:val="22"/>
                <w:szCs w:val="22"/>
              </w:rPr>
              <w:t xml:space="preserve">and Inclusion </w:t>
            </w:r>
            <w:r w:rsidRPr="00617C1B">
              <w:rPr>
                <w:rFonts w:asciiTheme="minorHAnsi" w:hAnsiTheme="minorHAnsi" w:cstheme="minorHAnsi"/>
                <w:sz w:val="22"/>
                <w:szCs w:val="22"/>
              </w:rPr>
              <w:t>ensures that our most vulnerable children have excell</w:t>
            </w:r>
            <w:r w:rsidR="004C382B">
              <w:rPr>
                <w:rFonts w:asciiTheme="minorHAnsi" w:hAnsiTheme="minorHAnsi" w:cstheme="minorHAnsi"/>
                <w:sz w:val="22"/>
                <w:szCs w:val="22"/>
              </w:rPr>
              <w:t>ent provision and mak</w:t>
            </w:r>
            <w:r w:rsidRPr="00617C1B">
              <w:rPr>
                <w:rFonts w:asciiTheme="minorHAnsi" w:hAnsiTheme="minorHAnsi" w:cstheme="minorHAnsi"/>
                <w:sz w:val="22"/>
                <w:szCs w:val="22"/>
              </w:rPr>
              <w:t xml:space="preserve">e good progress. </w:t>
            </w:r>
          </w:p>
          <w:p w14:paraId="03C7DCF8" w14:textId="6942273F" w:rsidR="00FB1F23" w:rsidRPr="00E76CA3" w:rsidRDefault="00FB1F23" w:rsidP="004C382B">
            <w:pPr>
              <w:pStyle w:val="TableRowCentered"/>
              <w:ind w:left="0"/>
              <w:jc w:val="left"/>
              <w:rPr>
                <w:rFonts w:asciiTheme="minorHAnsi" w:hAnsiTheme="minorHAnsi" w:cstheme="minorHAnsi"/>
                <w:sz w:val="22"/>
                <w:szCs w:val="22"/>
                <w:u w:val="single"/>
              </w:rPr>
            </w:pPr>
          </w:p>
          <w:p w14:paraId="129F7867" w14:textId="466D968E" w:rsidR="007068B6" w:rsidRPr="004C382B" w:rsidRDefault="00660A47" w:rsidP="002610D9">
            <w:pPr>
              <w:pStyle w:val="TableRowCentered"/>
              <w:ind w:left="0"/>
              <w:jc w:val="left"/>
              <w:rPr>
                <w:rFonts w:asciiTheme="minorHAnsi" w:hAnsiTheme="minorHAnsi" w:cstheme="minorHAnsi"/>
                <w:b/>
                <w:sz w:val="22"/>
                <w:szCs w:val="22"/>
                <w:u w:val="single"/>
              </w:rPr>
            </w:pPr>
            <w:r w:rsidRPr="004C382B">
              <w:rPr>
                <w:rFonts w:asciiTheme="minorHAnsi" w:hAnsiTheme="minorHAnsi" w:cstheme="minorHAnsi"/>
                <w:b/>
                <w:sz w:val="22"/>
                <w:szCs w:val="22"/>
                <w:u w:val="single"/>
              </w:rPr>
              <w:t>Pupil outcomes in Jul</w:t>
            </w:r>
            <w:r w:rsidR="002610D9" w:rsidRPr="004C382B">
              <w:rPr>
                <w:rFonts w:asciiTheme="minorHAnsi" w:hAnsiTheme="minorHAnsi" w:cstheme="minorHAnsi"/>
                <w:b/>
                <w:sz w:val="22"/>
                <w:szCs w:val="22"/>
                <w:u w:val="single"/>
              </w:rPr>
              <w:t>y 2022 (updated September 2022)</w:t>
            </w:r>
          </w:p>
          <w:p w14:paraId="078530C4" w14:textId="75A0C9FF" w:rsidR="007068B6" w:rsidRDefault="007068B6" w:rsidP="007068B6">
            <w:pPr>
              <w:pStyle w:val="TableRowCentered"/>
              <w:numPr>
                <w:ilvl w:val="0"/>
                <w:numId w:val="31"/>
              </w:numPr>
              <w:jc w:val="left"/>
              <w:rPr>
                <w:rFonts w:asciiTheme="minorHAnsi" w:hAnsiTheme="minorHAnsi" w:cstheme="minorHAnsi"/>
                <w:sz w:val="22"/>
                <w:szCs w:val="22"/>
              </w:rPr>
            </w:pPr>
            <w:r w:rsidRPr="007068B6">
              <w:rPr>
                <w:rFonts w:asciiTheme="minorHAnsi" w:hAnsiTheme="minorHAnsi" w:cstheme="minorHAnsi"/>
                <w:sz w:val="22"/>
                <w:szCs w:val="22"/>
              </w:rPr>
              <w:t>Reception GLD</w:t>
            </w:r>
            <w:r>
              <w:rPr>
                <w:rFonts w:asciiTheme="minorHAnsi" w:hAnsiTheme="minorHAnsi" w:cstheme="minorHAnsi"/>
                <w:sz w:val="22"/>
                <w:szCs w:val="22"/>
              </w:rPr>
              <w:t xml:space="preserve"> all pupils – 58%. Pupil Premium – 53%</w:t>
            </w:r>
          </w:p>
          <w:p w14:paraId="34722FA0" w14:textId="1DCBA783" w:rsidR="007068B6" w:rsidRDefault="007068B6"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1 </w:t>
            </w:r>
            <w:r w:rsidR="00ED0F3F">
              <w:rPr>
                <w:rFonts w:asciiTheme="minorHAnsi" w:hAnsiTheme="minorHAnsi" w:cstheme="minorHAnsi"/>
                <w:sz w:val="22"/>
                <w:szCs w:val="22"/>
              </w:rPr>
              <w:t>p</w:t>
            </w:r>
            <w:r>
              <w:rPr>
                <w:rFonts w:asciiTheme="minorHAnsi" w:hAnsiTheme="minorHAnsi" w:cstheme="minorHAnsi"/>
                <w:sz w:val="22"/>
                <w:szCs w:val="22"/>
              </w:rPr>
              <w:t xml:space="preserve">honics all pupils – 78%. Pupil Premium </w:t>
            </w:r>
            <w:r w:rsidR="00ED0F3F">
              <w:rPr>
                <w:rFonts w:asciiTheme="minorHAnsi" w:hAnsiTheme="minorHAnsi" w:cstheme="minorHAnsi"/>
                <w:sz w:val="22"/>
                <w:szCs w:val="22"/>
              </w:rPr>
              <w:t>–</w:t>
            </w:r>
            <w:r>
              <w:rPr>
                <w:rFonts w:asciiTheme="minorHAnsi" w:hAnsiTheme="minorHAnsi" w:cstheme="minorHAnsi"/>
                <w:sz w:val="22"/>
                <w:szCs w:val="22"/>
              </w:rPr>
              <w:t xml:space="preserve"> </w:t>
            </w:r>
            <w:r w:rsidR="00FB1F23">
              <w:rPr>
                <w:rFonts w:asciiTheme="minorHAnsi" w:hAnsiTheme="minorHAnsi" w:cstheme="minorHAnsi"/>
                <w:sz w:val="22"/>
                <w:szCs w:val="22"/>
              </w:rPr>
              <w:t xml:space="preserve"> 75%</w:t>
            </w:r>
          </w:p>
          <w:p w14:paraId="2BB5A50F" w14:textId="376CCFF9" w:rsidR="00ED0F3F" w:rsidRDefault="00ED0F3F"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2 phonics all pupils – 87%. Pupil Premium – </w:t>
            </w:r>
            <w:r w:rsidR="00FB1F23">
              <w:rPr>
                <w:rFonts w:asciiTheme="minorHAnsi" w:hAnsiTheme="minorHAnsi" w:cstheme="minorHAnsi"/>
                <w:sz w:val="22"/>
                <w:szCs w:val="22"/>
              </w:rPr>
              <w:t>73%</w:t>
            </w:r>
          </w:p>
          <w:p w14:paraId="6AB6A6E0" w14:textId="77777777" w:rsidR="006E6106" w:rsidRDefault="006E6106" w:rsidP="006E6106">
            <w:pPr>
              <w:pStyle w:val="TableRowCentered"/>
              <w:ind w:left="417"/>
              <w:jc w:val="left"/>
              <w:rPr>
                <w:rFonts w:asciiTheme="minorHAnsi" w:hAnsiTheme="minorHAnsi" w:cstheme="minorHAnsi"/>
                <w:sz w:val="22"/>
                <w:szCs w:val="22"/>
              </w:rPr>
            </w:pPr>
          </w:p>
          <w:p w14:paraId="73F3FC34" w14:textId="55CE9C12" w:rsidR="00ED0F3F" w:rsidRDefault="00ED0F3F"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2 reading all pupils – 66%. Pupil Premium – </w:t>
            </w:r>
            <w:r w:rsidR="00AC2D64">
              <w:rPr>
                <w:rFonts w:asciiTheme="minorHAnsi" w:hAnsiTheme="minorHAnsi" w:cstheme="minorHAnsi"/>
                <w:sz w:val="22"/>
                <w:szCs w:val="22"/>
              </w:rPr>
              <w:t>65%</w:t>
            </w:r>
          </w:p>
          <w:p w14:paraId="4B5B0BD8" w14:textId="1F5FF1C4" w:rsidR="00ED0F3F" w:rsidRDefault="00ED0F3F"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2 writing – 59%. Pupil Premium – </w:t>
            </w:r>
            <w:r w:rsidR="00AC2D64">
              <w:rPr>
                <w:rFonts w:asciiTheme="minorHAnsi" w:hAnsiTheme="minorHAnsi" w:cstheme="minorHAnsi"/>
                <w:sz w:val="22"/>
                <w:szCs w:val="22"/>
              </w:rPr>
              <w:t>61%</w:t>
            </w:r>
          </w:p>
          <w:p w14:paraId="6775F285" w14:textId="23A7F2D2" w:rsidR="00ED0F3F" w:rsidRDefault="00ED0F3F"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2 maths – 70%. Pupil Premium </w:t>
            </w:r>
            <w:r w:rsidR="00AC2D64">
              <w:rPr>
                <w:rFonts w:asciiTheme="minorHAnsi" w:hAnsiTheme="minorHAnsi" w:cstheme="minorHAnsi"/>
                <w:sz w:val="22"/>
                <w:szCs w:val="22"/>
              </w:rPr>
              <w:t>–</w:t>
            </w:r>
            <w:r>
              <w:rPr>
                <w:rFonts w:asciiTheme="minorHAnsi" w:hAnsiTheme="minorHAnsi" w:cstheme="minorHAnsi"/>
                <w:sz w:val="22"/>
                <w:szCs w:val="22"/>
              </w:rPr>
              <w:t xml:space="preserve"> </w:t>
            </w:r>
            <w:r w:rsidR="00AC2D64">
              <w:rPr>
                <w:rFonts w:asciiTheme="minorHAnsi" w:hAnsiTheme="minorHAnsi" w:cstheme="minorHAnsi"/>
                <w:sz w:val="22"/>
                <w:szCs w:val="22"/>
              </w:rPr>
              <w:t>70%</w:t>
            </w:r>
          </w:p>
          <w:p w14:paraId="7D1B34EE" w14:textId="67B989C4" w:rsidR="00AC2D64" w:rsidRDefault="00AC2D64" w:rsidP="007068B6">
            <w:pPr>
              <w:pStyle w:val="TableRowCentered"/>
              <w:numPr>
                <w:ilvl w:val="0"/>
                <w:numId w:val="31"/>
              </w:numPr>
              <w:jc w:val="left"/>
              <w:rPr>
                <w:rFonts w:asciiTheme="minorHAnsi" w:hAnsiTheme="minorHAnsi" w:cstheme="minorHAnsi"/>
                <w:sz w:val="22"/>
                <w:szCs w:val="22"/>
              </w:rPr>
            </w:pPr>
            <w:r>
              <w:rPr>
                <w:rFonts w:asciiTheme="minorHAnsi" w:hAnsiTheme="minorHAnsi" w:cstheme="minorHAnsi"/>
                <w:sz w:val="22"/>
                <w:szCs w:val="22"/>
              </w:rPr>
              <w:t xml:space="preserve">Year 2 combined all pupil – 54%. Pupil Premium </w:t>
            </w:r>
            <w:r w:rsidR="006E6106">
              <w:rPr>
                <w:rFonts w:asciiTheme="minorHAnsi" w:hAnsiTheme="minorHAnsi" w:cstheme="minorHAnsi"/>
                <w:sz w:val="22"/>
                <w:szCs w:val="22"/>
              </w:rPr>
              <w:t>–</w:t>
            </w:r>
            <w:r>
              <w:rPr>
                <w:rFonts w:asciiTheme="minorHAnsi" w:hAnsiTheme="minorHAnsi" w:cstheme="minorHAnsi"/>
                <w:sz w:val="22"/>
                <w:szCs w:val="22"/>
              </w:rPr>
              <w:t xml:space="preserve"> </w:t>
            </w:r>
            <w:r w:rsidR="006E6106">
              <w:rPr>
                <w:rFonts w:asciiTheme="minorHAnsi" w:hAnsiTheme="minorHAnsi" w:cstheme="minorHAnsi"/>
                <w:sz w:val="22"/>
                <w:szCs w:val="22"/>
              </w:rPr>
              <w:t>57%</w:t>
            </w:r>
          </w:p>
          <w:p w14:paraId="43C848AF" w14:textId="05747C00" w:rsidR="007068B6" w:rsidRPr="007068B6" w:rsidRDefault="007068B6" w:rsidP="006E6106">
            <w:pPr>
              <w:pStyle w:val="TableRowCentered"/>
              <w:ind w:left="0"/>
              <w:jc w:val="left"/>
              <w:rPr>
                <w:rFonts w:asciiTheme="minorHAnsi" w:hAnsiTheme="minorHAnsi" w:cstheme="minorHAnsi"/>
                <w:sz w:val="22"/>
                <w:szCs w:val="22"/>
              </w:rPr>
            </w:pPr>
          </w:p>
          <w:p w14:paraId="2C61AD52" w14:textId="505893B7"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Year 6 r</w:t>
            </w:r>
            <w:r w:rsidR="00660A47">
              <w:rPr>
                <w:rFonts w:asciiTheme="minorHAnsi" w:hAnsiTheme="minorHAnsi" w:cstheme="minorHAnsi"/>
                <w:sz w:val="22"/>
                <w:szCs w:val="22"/>
              </w:rPr>
              <w:t>eading all pup</w:t>
            </w:r>
            <w:r>
              <w:rPr>
                <w:rFonts w:asciiTheme="minorHAnsi" w:hAnsiTheme="minorHAnsi" w:cstheme="minorHAnsi"/>
                <w:sz w:val="22"/>
                <w:szCs w:val="22"/>
              </w:rPr>
              <w:t xml:space="preserve">ils – 69%. </w:t>
            </w:r>
            <w:r w:rsidR="00D27BA8">
              <w:rPr>
                <w:rFonts w:asciiTheme="minorHAnsi" w:hAnsiTheme="minorHAnsi" w:cstheme="minorHAnsi"/>
                <w:sz w:val="22"/>
                <w:szCs w:val="22"/>
              </w:rPr>
              <w:t>Pupil Premium</w:t>
            </w:r>
            <w:r>
              <w:rPr>
                <w:rFonts w:asciiTheme="minorHAnsi" w:hAnsiTheme="minorHAnsi" w:cstheme="minorHAnsi"/>
                <w:sz w:val="22"/>
                <w:szCs w:val="22"/>
              </w:rPr>
              <w:t xml:space="preserve">  62% </w:t>
            </w:r>
          </w:p>
          <w:p w14:paraId="324AD30E" w14:textId="07B12464" w:rsidR="00660A47" w:rsidRPr="006E6106"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Reading p</w:t>
            </w:r>
            <w:r w:rsidR="00660A47">
              <w:rPr>
                <w:rFonts w:asciiTheme="minorHAnsi" w:hAnsiTheme="minorHAnsi" w:cstheme="minorHAnsi"/>
                <w:sz w:val="22"/>
                <w:szCs w:val="22"/>
              </w:rPr>
              <w:t xml:space="preserve">rogress measure for all pupils -0.3. Progress measure for </w:t>
            </w:r>
            <w:r w:rsidR="00D27BA8">
              <w:rPr>
                <w:rFonts w:asciiTheme="minorHAnsi" w:hAnsiTheme="minorHAnsi" w:cstheme="minorHAnsi"/>
                <w:sz w:val="22"/>
                <w:szCs w:val="22"/>
              </w:rPr>
              <w:t>Pupil Premium</w:t>
            </w:r>
            <w:r w:rsidR="00660A47">
              <w:rPr>
                <w:rFonts w:asciiTheme="minorHAnsi" w:hAnsiTheme="minorHAnsi" w:cstheme="minorHAnsi"/>
                <w:sz w:val="22"/>
                <w:szCs w:val="22"/>
              </w:rPr>
              <w:t xml:space="preserve"> pupils +0.1</w:t>
            </w:r>
          </w:p>
          <w:p w14:paraId="7B8F9700" w14:textId="52DF6863"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Year 6 w</w:t>
            </w:r>
            <w:r w:rsidR="00660A47">
              <w:rPr>
                <w:rFonts w:asciiTheme="minorHAnsi" w:hAnsiTheme="minorHAnsi" w:cstheme="minorHAnsi"/>
                <w:sz w:val="22"/>
                <w:szCs w:val="22"/>
              </w:rPr>
              <w:t xml:space="preserve">riting all pupils – 65%. </w:t>
            </w:r>
            <w:r w:rsidR="00D27BA8">
              <w:rPr>
                <w:rFonts w:asciiTheme="minorHAnsi" w:hAnsiTheme="minorHAnsi" w:cstheme="minorHAnsi"/>
                <w:sz w:val="22"/>
                <w:szCs w:val="22"/>
              </w:rPr>
              <w:t>Pupil Premium</w:t>
            </w:r>
            <w:r>
              <w:rPr>
                <w:rFonts w:asciiTheme="minorHAnsi" w:hAnsiTheme="minorHAnsi" w:cstheme="minorHAnsi"/>
                <w:sz w:val="22"/>
                <w:szCs w:val="22"/>
              </w:rPr>
              <w:t xml:space="preserve">  58% </w:t>
            </w:r>
          </w:p>
          <w:p w14:paraId="0A513F4C" w14:textId="1D2273C0" w:rsidR="00660A47" w:rsidRPr="006E6106"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Writing p</w:t>
            </w:r>
            <w:r w:rsidR="00660A47" w:rsidRPr="00A67312">
              <w:rPr>
                <w:rFonts w:asciiTheme="minorHAnsi" w:hAnsiTheme="minorHAnsi" w:cstheme="minorHAnsi"/>
                <w:sz w:val="22"/>
                <w:szCs w:val="22"/>
              </w:rPr>
              <w:t xml:space="preserve">rogress measure for all pupils </w:t>
            </w:r>
            <w:r w:rsidR="00660A47">
              <w:rPr>
                <w:rFonts w:asciiTheme="minorHAnsi" w:hAnsiTheme="minorHAnsi" w:cstheme="minorHAnsi"/>
                <w:sz w:val="22"/>
                <w:szCs w:val="22"/>
              </w:rPr>
              <w:t>-0.3</w:t>
            </w:r>
            <w:r w:rsidR="00660A47" w:rsidRPr="00A67312">
              <w:rPr>
                <w:rFonts w:asciiTheme="minorHAnsi" w:hAnsiTheme="minorHAnsi" w:cstheme="minorHAnsi"/>
                <w:sz w:val="22"/>
                <w:szCs w:val="22"/>
              </w:rPr>
              <w:t xml:space="preserve">. Progress measure for </w:t>
            </w:r>
            <w:r w:rsidR="00D27BA8">
              <w:rPr>
                <w:rFonts w:asciiTheme="minorHAnsi" w:hAnsiTheme="minorHAnsi" w:cstheme="minorHAnsi"/>
                <w:sz w:val="22"/>
                <w:szCs w:val="22"/>
              </w:rPr>
              <w:t>Pupil Premium</w:t>
            </w:r>
            <w:r w:rsidR="00660A47" w:rsidRPr="00A67312">
              <w:rPr>
                <w:rFonts w:asciiTheme="minorHAnsi" w:hAnsiTheme="minorHAnsi" w:cstheme="minorHAnsi"/>
                <w:sz w:val="22"/>
                <w:szCs w:val="22"/>
              </w:rPr>
              <w:t xml:space="preserve"> pupils </w:t>
            </w:r>
            <w:r w:rsidR="00660A47">
              <w:rPr>
                <w:rFonts w:asciiTheme="minorHAnsi" w:hAnsiTheme="minorHAnsi" w:cstheme="minorHAnsi"/>
                <w:sz w:val="22"/>
                <w:szCs w:val="22"/>
              </w:rPr>
              <w:t>-1.1</w:t>
            </w:r>
          </w:p>
          <w:p w14:paraId="69F60D31" w14:textId="51B820B5"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Maths all pupils – 62%. </w:t>
            </w:r>
            <w:r w:rsidR="00D27BA8">
              <w:rPr>
                <w:rFonts w:asciiTheme="minorHAnsi" w:hAnsiTheme="minorHAnsi" w:cstheme="minorHAnsi"/>
                <w:sz w:val="22"/>
                <w:szCs w:val="22"/>
              </w:rPr>
              <w:t>Pupil Premium</w:t>
            </w:r>
            <w:r>
              <w:rPr>
                <w:rFonts w:asciiTheme="minorHAnsi" w:hAnsiTheme="minorHAnsi" w:cstheme="minorHAnsi"/>
                <w:sz w:val="22"/>
                <w:szCs w:val="22"/>
              </w:rPr>
              <w:t xml:space="preserve"> 50%</w:t>
            </w:r>
          </w:p>
          <w:p w14:paraId="1F64EEB0" w14:textId="65462813"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Maths p</w:t>
            </w:r>
            <w:r w:rsidR="00660A47" w:rsidRPr="00AF7494">
              <w:rPr>
                <w:rFonts w:asciiTheme="minorHAnsi" w:hAnsiTheme="minorHAnsi" w:cstheme="minorHAnsi"/>
                <w:sz w:val="22"/>
                <w:szCs w:val="22"/>
              </w:rPr>
              <w:t xml:space="preserve">rogress measure for all pupils </w:t>
            </w:r>
            <w:r w:rsidR="00660A47">
              <w:rPr>
                <w:rFonts w:asciiTheme="minorHAnsi" w:hAnsiTheme="minorHAnsi" w:cstheme="minorHAnsi"/>
                <w:sz w:val="22"/>
                <w:szCs w:val="22"/>
              </w:rPr>
              <w:t>+0.7</w:t>
            </w:r>
            <w:r w:rsidR="00660A47" w:rsidRPr="00AF7494">
              <w:rPr>
                <w:rFonts w:asciiTheme="minorHAnsi" w:hAnsiTheme="minorHAnsi" w:cstheme="minorHAnsi"/>
                <w:sz w:val="22"/>
                <w:szCs w:val="22"/>
              </w:rPr>
              <w:t xml:space="preserve">. Progress measure for </w:t>
            </w:r>
            <w:r w:rsidR="00D27BA8">
              <w:rPr>
                <w:rFonts w:asciiTheme="minorHAnsi" w:hAnsiTheme="minorHAnsi" w:cstheme="minorHAnsi"/>
                <w:sz w:val="22"/>
                <w:szCs w:val="22"/>
              </w:rPr>
              <w:t>Pupil Premium</w:t>
            </w:r>
            <w:r w:rsidR="00660A47" w:rsidRPr="00AF7494">
              <w:rPr>
                <w:rFonts w:asciiTheme="minorHAnsi" w:hAnsiTheme="minorHAnsi" w:cstheme="minorHAnsi"/>
                <w:sz w:val="22"/>
                <w:szCs w:val="22"/>
              </w:rPr>
              <w:t xml:space="preserve"> pupils +</w:t>
            </w:r>
            <w:r w:rsidR="00660A47">
              <w:rPr>
                <w:rFonts w:asciiTheme="minorHAnsi" w:hAnsiTheme="minorHAnsi" w:cstheme="minorHAnsi"/>
                <w:sz w:val="22"/>
                <w:szCs w:val="22"/>
              </w:rPr>
              <w:t>1.0</w:t>
            </w:r>
          </w:p>
          <w:p w14:paraId="1206B8DA" w14:textId="66FB89FD" w:rsidR="00660A47" w:rsidRDefault="006E6106" w:rsidP="006E6106">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Year 6 combined all pupils – 54%. Pupil Premium – 42%</w:t>
            </w:r>
          </w:p>
          <w:p w14:paraId="07F0212D" w14:textId="5F423B3D" w:rsidR="00660A47" w:rsidRDefault="00660A47" w:rsidP="00A67312">
            <w:pPr>
              <w:spacing w:after="0"/>
              <w:rPr>
                <w:rFonts w:asciiTheme="minorHAnsi" w:hAnsiTheme="minorHAnsi" w:cstheme="minorHAnsi"/>
                <w:sz w:val="22"/>
                <w:szCs w:val="22"/>
              </w:rPr>
            </w:pPr>
          </w:p>
          <w:p w14:paraId="1524798A" w14:textId="1F510391" w:rsidR="00A67312" w:rsidRPr="004C382B" w:rsidRDefault="00A67312" w:rsidP="00A67312">
            <w:pPr>
              <w:spacing w:after="0"/>
              <w:rPr>
                <w:rFonts w:asciiTheme="minorHAnsi" w:hAnsiTheme="minorHAnsi" w:cstheme="minorHAnsi"/>
                <w:b/>
                <w:sz w:val="22"/>
                <w:szCs w:val="22"/>
                <w:u w:val="single"/>
              </w:rPr>
            </w:pPr>
            <w:r w:rsidRPr="004C382B">
              <w:rPr>
                <w:rFonts w:asciiTheme="minorHAnsi" w:hAnsiTheme="minorHAnsi" w:cstheme="minorHAnsi"/>
                <w:b/>
                <w:sz w:val="22"/>
                <w:szCs w:val="22"/>
                <w:u w:val="single"/>
              </w:rPr>
              <w:t>Attendance</w:t>
            </w:r>
          </w:p>
          <w:p w14:paraId="346E447B" w14:textId="62CE8D8A" w:rsidR="002610D9" w:rsidRPr="00557B0D" w:rsidRDefault="006E6106" w:rsidP="006E6106">
            <w:pPr>
              <w:spacing w:after="0"/>
              <w:rPr>
                <w:rFonts w:asciiTheme="minorHAnsi" w:hAnsiTheme="minorHAnsi" w:cstheme="minorHAnsi"/>
                <w:sz w:val="22"/>
                <w:szCs w:val="22"/>
              </w:rPr>
            </w:pPr>
            <w:r w:rsidRPr="006E6106">
              <w:rPr>
                <w:rFonts w:asciiTheme="minorHAnsi" w:hAnsiTheme="minorHAnsi" w:cstheme="minorHAnsi"/>
                <w:sz w:val="22"/>
                <w:szCs w:val="22"/>
              </w:rPr>
              <w:t>Attendance September 2021</w:t>
            </w:r>
            <w:r>
              <w:rPr>
                <w:rFonts w:asciiTheme="minorHAnsi" w:hAnsiTheme="minorHAnsi" w:cstheme="minorHAnsi"/>
                <w:sz w:val="22"/>
                <w:szCs w:val="22"/>
              </w:rPr>
              <w:t xml:space="preserve"> </w:t>
            </w:r>
            <w:r w:rsidRPr="006E6106">
              <w:rPr>
                <w:rFonts w:asciiTheme="minorHAnsi" w:hAnsiTheme="minorHAnsi" w:cstheme="minorHAnsi"/>
                <w:sz w:val="22"/>
                <w:szCs w:val="22"/>
              </w:rPr>
              <w:t>– July 2022</w:t>
            </w:r>
            <w:r>
              <w:rPr>
                <w:rFonts w:asciiTheme="minorHAnsi" w:hAnsiTheme="minorHAnsi" w:cstheme="minorHAnsi"/>
                <w:sz w:val="22"/>
                <w:szCs w:val="22"/>
              </w:rPr>
              <w:t xml:space="preserve"> all pupils</w:t>
            </w:r>
            <w:r w:rsidRPr="006E6106">
              <w:rPr>
                <w:rFonts w:asciiTheme="minorHAnsi" w:hAnsiTheme="minorHAnsi" w:cstheme="minorHAnsi"/>
                <w:sz w:val="22"/>
                <w:szCs w:val="22"/>
              </w:rPr>
              <w:t xml:space="preserve"> - </w:t>
            </w:r>
            <w:r w:rsidRPr="00557B0D">
              <w:rPr>
                <w:rFonts w:asciiTheme="minorHAnsi" w:hAnsiTheme="minorHAnsi" w:cstheme="minorHAnsi"/>
                <w:sz w:val="22"/>
                <w:szCs w:val="22"/>
              </w:rPr>
              <w:t xml:space="preserve">92.5%. Pupil premium 92.1%. </w:t>
            </w:r>
          </w:p>
          <w:p w14:paraId="4F441F24" w14:textId="560A27BD" w:rsidR="00A67312" w:rsidRPr="00660A47" w:rsidRDefault="00A67312" w:rsidP="00710E47">
            <w:pPr>
              <w:spacing w:after="0" w:line="240" w:lineRule="auto"/>
              <w:rPr>
                <w:rFonts w:asciiTheme="minorHAnsi" w:hAnsiTheme="minorHAnsi" w:cstheme="minorHAnsi"/>
                <w:sz w:val="22"/>
                <w:szCs w:val="22"/>
              </w:rPr>
            </w:pPr>
            <w:r w:rsidRPr="00660A47">
              <w:rPr>
                <w:rFonts w:asciiTheme="minorHAnsi" w:hAnsiTheme="minorHAnsi" w:cstheme="minorHAnsi"/>
                <w:sz w:val="22"/>
                <w:szCs w:val="22"/>
              </w:rPr>
              <w:t>Attendance remains a key priority in school and will</w:t>
            </w:r>
            <w:r w:rsidR="006E6106">
              <w:rPr>
                <w:rFonts w:asciiTheme="minorHAnsi" w:hAnsiTheme="minorHAnsi" w:cstheme="minorHAnsi"/>
                <w:sz w:val="22"/>
                <w:szCs w:val="22"/>
              </w:rPr>
              <w:t xml:space="preserve"> continue to</w:t>
            </w:r>
            <w:r w:rsidRPr="00660A47">
              <w:rPr>
                <w:rFonts w:asciiTheme="minorHAnsi" w:hAnsiTheme="minorHAnsi" w:cstheme="minorHAnsi"/>
                <w:sz w:val="22"/>
                <w:szCs w:val="22"/>
              </w:rPr>
              <w:t xml:space="preserve"> b</w:t>
            </w:r>
            <w:r w:rsidR="006E6106">
              <w:rPr>
                <w:rFonts w:asciiTheme="minorHAnsi" w:hAnsiTheme="minorHAnsi" w:cstheme="minorHAnsi"/>
                <w:sz w:val="22"/>
                <w:szCs w:val="22"/>
              </w:rPr>
              <w:t>e implemented as part of the Pupil Premium Strategy Plan 2022 – 2023.</w:t>
            </w:r>
          </w:p>
          <w:p w14:paraId="37B75C7F" w14:textId="6FBE8332" w:rsidR="00A67312" w:rsidRDefault="00A67312" w:rsidP="00710E47">
            <w:pPr>
              <w:spacing w:after="0" w:line="240" w:lineRule="auto"/>
              <w:rPr>
                <w:rFonts w:asciiTheme="minorHAnsi" w:hAnsiTheme="minorHAnsi" w:cstheme="minorHAnsi"/>
                <w:sz w:val="22"/>
                <w:szCs w:val="22"/>
                <w:u w:val="single"/>
              </w:rPr>
            </w:pPr>
          </w:p>
          <w:p w14:paraId="106446DC" w14:textId="77777777" w:rsidR="00A67312" w:rsidRPr="004C382B" w:rsidRDefault="00A67312" w:rsidP="00710E47">
            <w:pPr>
              <w:spacing w:after="0" w:line="240" w:lineRule="auto"/>
              <w:rPr>
                <w:rFonts w:asciiTheme="minorHAnsi" w:hAnsiTheme="minorHAnsi" w:cstheme="minorHAnsi"/>
                <w:b/>
                <w:sz w:val="22"/>
                <w:szCs w:val="22"/>
                <w:u w:val="single"/>
              </w:rPr>
            </w:pPr>
            <w:r w:rsidRPr="004C382B">
              <w:rPr>
                <w:rFonts w:asciiTheme="minorHAnsi" w:hAnsiTheme="minorHAnsi" w:cstheme="minorHAnsi"/>
                <w:b/>
                <w:sz w:val="22"/>
                <w:szCs w:val="22"/>
                <w:u w:val="single"/>
              </w:rPr>
              <w:t>Behaviour and well-being</w:t>
            </w:r>
          </w:p>
          <w:p w14:paraId="64EF1517" w14:textId="36FE0889" w:rsidR="00A67312" w:rsidRDefault="00AF7494" w:rsidP="00710E47">
            <w:pPr>
              <w:pStyle w:val="TableRowCentered"/>
              <w:ind w:left="0"/>
              <w:jc w:val="left"/>
              <w:rPr>
                <w:rFonts w:asciiTheme="minorHAnsi" w:hAnsiTheme="minorHAnsi" w:cstheme="minorHAnsi"/>
                <w:sz w:val="22"/>
                <w:szCs w:val="22"/>
                <w:u w:val="single"/>
              </w:rPr>
            </w:pPr>
            <w:r>
              <w:rPr>
                <w:rFonts w:asciiTheme="minorHAnsi" w:hAnsiTheme="minorHAnsi" w:cstheme="minorHAnsi"/>
                <w:sz w:val="22"/>
                <w:szCs w:val="22"/>
              </w:rPr>
              <w:t>Behaviour outcomes in 2022</w:t>
            </w:r>
            <w:r w:rsidR="00A67312">
              <w:rPr>
                <w:rFonts w:asciiTheme="minorHAnsi" w:hAnsiTheme="minorHAnsi" w:cstheme="minorHAnsi"/>
                <w:sz w:val="22"/>
                <w:szCs w:val="22"/>
              </w:rPr>
              <w:t xml:space="preserve"> are good – no exclusions since 2002, reduction in ‘severe’ behaviour incidents and a reduction in bullying incidents recorded.  Pupil learning behaviours are a strength of the school.  The strategy of one TA per class to ensure excellent relationships are in place for vulnerable pupils and each child has two key adults in school (their class teacher and their class TA) for each part of the school day, including lunchtimes, has resulted in good outcomes.  This approach makes sure there is a fully inclusive education for identified pupils to address their social, emotional, communication, sensory and physical needs to ensure they are not vulnerable to exclusion.</w:t>
            </w:r>
          </w:p>
          <w:p w14:paraId="3C0F2E0E" w14:textId="7A081087" w:rsidR="00783532" w:rsidRDefault="00783532" w:rsidP="0078353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26F0926" w14:textId="5DF6E75D" w:rsidR="006E6106" w:rsidRPr="00B9448C" w:rsidRDefault="002610D9" w:rsidP="00783532">
            <w:pPr>
              <w:spacing w:after="0"/>
              <w:rPr>
                <w:rFonts w:asciiTheme="minorHAnsi" w:hAnsiTheme="minorHAnsi" w:cstheme="minorHAnsi"/>
                <w:b/>
                <w:sz w:val="22"/>
                <w:szCs w:val="22"/>
                <w:u w:val="single"/>
              </w:rPr>
            </w:pPr>
            <w:r w:rsidRPr="00B9448C">
              <w:rPr>
                <w:rFonts w:asciiTheme="minorHAnsi" w:hAnsiTheme="minorHAnsi" w:cstheme="minorHAnsi"/>
                <w:b/>
                <w:sz w:val="22"/>
                <w:szCs w:val="22"/>
                <w:u w:val="single"/>
              </w:rPr>
              <w:t xml:space="preserve">Recovery </w:t>
            </w:r>
            <w:r w:rsidR="00B9448C" w:rsidRPr="00B9448C">
              <w:rPr>
                <w:rFonts w:asciiTheme="minorHAnsi" w:hAnsiTheme="minorHAnsi" w:cstheme="minorHAnsi"/>
                <w:b/>
                <w:sz w:val="22"/>
                <w:szCs w:val="22"/>
                <w:u w:val="single"/>
              </w:rPr>
              <w:t>Premium</w:t>
            </w:r>
            <w:r w:rsidRPr="00B9448C">
              <w:rPr>
                <w:rFonts w:asciiTheme="minorHAnsi" w:hAnsiTheme="minorHAnsi" w:cstheme="minorHAnsi"/>
                <w:b/>
                <w:sz w:val="22"/>
                <w:szCs w:val="22"/>
                <w:u w:val="single"/>
              </w:rPr>
              <w:t xml:space="preserve"> strategies and impact</w:t>
            </w:r>
          </w:p>
          <w:p w14:paraId="32367A0E" w14:textId="3766AAB7" w:rsidR="00B9448C" w:rsidRDefault="003E2A7C" w:rsidP="00783532">
            <w:pPr>
              <w:spacing w:after="0"/>
              <w:rPr>
                <w:rFonts w:asciiTheme="minorHAnsi" w:hAnsiTheme="minorHAnsi" w:cstheme="minorHAnsi"/>
                <w:sz w:val="22"/>
                <w:szCs w:val="22"/>
              </w:rPr>
            </w:pPr>
            <w:r>
              <w:rPr>
                <w:rFonts w:asciiTheme="minorHAnsi" w:hAnsiTheme="minorHAnsi" w:cstheme="minorHAnsi"/>
                <w:sz w:val="22"/>
                <w:szCs w:val="22"/>
              </w:rPr>
              <w:t xml:space="preserve"> </w:t>
            </w:r>
            <w:r w:rsidR="00B9448C">
              <w:rPr>
                <w:rFonts w:asciiTheme="minorHAnsi" w:hAnsiTheme="minorHAnsi" w:cstheme="minorHAnsi"/>
                <w:sz w:val="22"/>
                <w:szCs w:val="22"/>
              </w:rPr>
              <w:t>School used 3 strategies to support pupils following the pandemic:</w:t>
            </w:r>
          </w:p>
          <w:p w14:paraId="1300EC39" w14:textId="77777777" w:rsidR="00B9448C" w:rsidRDefault="00B9448C" w:rsidP="00B9448C">
            <w:pPr>
              <w:pStyle w:val="ListParagraph"/>
              <w:numPr>
                <w:ilvl w:val="0"/>
                <w:numId w:val="32"/>
              </w:numPr>
              <w:spacing w:after="0"/>
              <w:rPr>
                <w:rFonts w:asciiTheme="minorHAnsi" w:hAnsiTheme="minorHAnsi" w:cstheme="minorHAnsi"/>
                <w:sz w:val="22"/>
                <w:szCs w:val="22"/>
              </w:rPr>
            </w:pPr>
            <w:r w:rsidRPr="00B9448C">
              <w:rPr>
                <w:rFonts w:asciiTheme="minorHAnsi" w:hAnsiTheme="minorHAnsi" w:cstheme="minorHAnsi"/>
                <w:sz w:val="22"/>
                <w:szCs w:val="22"/>
              </w:rPr>
              <w:t xml:space="preserve">school </w:t>
            </w:r>
            <w:r>
              <w:rPr>
                <w:rFonts w:asciiTheme="minorHAnsi" w:hAnsiTheme="minorHAnsi" w:cstheme="minorHAnsi"/>
                <w:sz w:val="22"/>
                <w:szCs w:val="22"/>
              </w:rPr>
              <w:t>led tuition</w:t>
            </w:r>
          </w:p>
          <w:p w14:paraId="2D9A253C" w14:textId="045B18C1" w:rsidR="002610D9" w:rsidRDefault="00B9448C" w:rsidP="00B9448C">
            <w:pPr>
              <w:pStyle w:val="ListParagraph"/>
              <w:numPr>
                <w:ilvl w:val="0"/>
                <w:numId w:val="32"/>
              </w:numPr>
              <w:spacing w:after="0"/>
              <w:rPr>
                <w:rFonts w:asciiTheme="minorHAnsi" w:hAnsiTheme="minorHAnsi" w:cstheme="minorHAnsi"/>
                <w:sz w:val="22"/>
                <w:szCs w:val="22"/>
              </w:rPr>
            </w:pPr>
            <w:r w:rsidRPr="00B9448C">
              <w:rPr>
                <w:rFonts w:asciiTheme="minorHAnsi" w:hAnsiTheme="minorHAnsi" w:cstheme="minorHAnsi"/>
                <w:sz w:val="22"/>
                <w:szCs w:val="22"/>
              </w:rPr>
              <w:t>tuition partners</w:t>
            </w:r>
            <w:r>
              <w:rPr>
                <w:rFonts w:asciiTheme="minorHAnsi" w:hAnsiTheme="minorHAnsi" w:cstheme="minorHAnsi"/>
                <w:sz w:val="22"/>
                <w:szCs w:val="22"/>
              </w:rPr>
              <w:t xml:space="preserve"> through </w:t>
            </w:r>
            <w:proofErr w:type="spellStart"/>
            <w:r>
              <w:rPr>
                <w:rFonts w:asciiTheme="minorHAnsi" w:hAnsiTheme="minorHAnsi" w:cstheme="minorHAnsi"/>
                <w:sz w:val="22"/>
                <w:szCs w:val="22"/>
              </w:rPr>
              <w:t>Connex</w:t>
            </w:r>
            <w:proofErr w:type="spellEnd"/>
            <w:r>
              <w:rPr>
                <w:rFonts w:asciiTheme="minorHAnsi" w:hAnsiTheme="minorHAnsi" w:cstheme="minorHAnsi"/>
                <w:sz w:val="22"/>
                <w:szCs w:val="22"/>
              </w:rPr>
              <w:t xml:space="preserve"> Education </w:t>
            </w:r>
          </w:p>
          <w:p w14:paraId="35D14B27" w14:textId="5A60DD6F" w:rsidR="00B9448C" w:rsidRDefault="00B9448C" w:rsidP="00B9448C">
            <w:pPr>
              <w:pStyle w:val="ListParagraph"/>
              <w:numPr>
                <w:ilvl w:val="0"/>
                <w:numId w:val="32"/>
              </w:numPr>
              <w:spacing w:after="0"/>
              <w:rPr>
                <w:rFonts w:asciiTheme="minorHAnsi" w:hAnsiTheme="minorHAnsi" w:cstheme="minorHAnsi"/>
                <w:sz w:val="22"/>
                <w:szCs w:val="22"/>
              </w:rPr>
            </w:pPr>
            <w:r>
              <w:rPr>
                <w:rFonts w:asciiTheme="minorHAnsi" w:hAnsiTheme="minorHAnsi" w:cstheme="minorHAnsi"/>
                <w:sz w:val="22"/>
                <w:szCs w:val="22"/>
              </w:rPr>
              <w:t>Academic Mentor</w:t>
            </w:r>
          </w:p>
          <w:p w14:paraId="511BC7A3" w14:textId="49154A53" w:rsidR="00B9448C" w:rsidRDefault="00B9448C" w:rsidP="00B9448C">
            <w:pPr>
              <w:spacing w:after="0"/>
              <w:rPr>
                <w:rFonts w:asciiTheme="minorHAnsi" w:hAnsiTheme="minorHAnsi" w:cstheme="minorHAnsi"/>
                <w:sz w:val="22"/>
                <w:szCs w:val="22"/>
              </w:rPr>
            </w:pPr>
          </w:p>
          <w:p w14:paraId="50D130DC" w14:textId="23F8061B" w:rsidR="00B9448C" w:rsidRDefault="00B9448C" w:rsidP="00B9448C">
            <w:pPr>
              <w:spacing w:after="0"/>
              <w:rPr>
                <w:rFonts w:asciiTheme="minorHAnsi" w:hAnsiTheme="minorHAnsi" w:cstheme="minorHAnsi"/>
                <w:sz w:val="22"/>
                <w:szCs w:val="22"/>
              </w:rPr>
            </w:pPr>
            <w:r w:rsidRPr="00AD70FF">
              <w:rPr>
                <w:rFonts w:asciiTheme="minorHAnsi" w:hAnsiTheme="minorHAnsi" w:cstheme="minorHAnsi"/>
                <w:b/>
                <w:sz w:val="22"/>
                <w:szCs w:val="22"/>
              </w:rPr>
              <w:t>School led tuition</w:t>
            </w:r>
            <w:r>
              <w:rPr>
                <w:rFonts w:asciiTheme="minorHAnsi" w:hAnsiTheme="minorHAnsi" w:cstheme="minorHAnsi"/>
                <w:sz w:val="22"/>
                <w:szCs w:val="22"/>
              </w:rPr>
              <w:t xml:space="preserve"> – These sessions were either reading, writing or maths, depending on the gaps in the individual</w:t>
            </w:r>
            <w:r w:rsidR="00AA330D">
              <w:rPr>
                <w:rFonts w:asciiTheme="minorHAnsi" w:hAnsiTheme="minorHAnsi" w:cstheme="minorHAnsi"/>
                <w:sz w:val="22"/>
                <w:szCs w:val="22"/>
              </w:rPr>
              <w:t xml:space="preserve"> classes/groups and were delivered to pupils in Years 1 to 6. </w:t>
            </w:r>
            <w:r>
              <w:rPr>
                <w:rFonts w:asciiTheme="minorHAnsi" w:hAnsiTheme="minorHAnsi" w:cstheme="minorHAnsi"/>
                <w:sz w:val="22"/>
                <w:szCs w:val="22"/>
              </w:rPr>
              <w:t xml:space="preserve"> Some sessions were led by teachers (990 hours of tuition) and some were led by Teaching Assistants following NTP training (450 hours). Sessions were delivered in a ratio of 1:3 in blocks of 15 weeks. 65% of pupils receiving school led tuition were pupil premium. </w:t>
            </w:r>
          </w:p>
          <w:p w14:paraId="7D0F0B07" w14:textId="77777777" w:rsidR="001A7175" w:rsidRDefault="001A7175" w:rsidP="00B9448C">
            <w:pPr>
              <w:spacing w:after="0"/>
              <w:rPr>
                <w:rFonts w:asciiTheme="minorHAnsi" w:hAnsiTheme="minorHAnsi" w:cstheme="minorHAnsi"/>
                <w:sz w:val="22"/>
                <w:szCs w:val="22"/>
              </w:rPr>
            </w:pPr>
          </w:p>
          <w:p w14:paraId="2933BF4E" w14:textId="77777777" w:rsidR="001A7175" w:rsidRPr="001A7175" w:rsidRDefault="001A7175" w:rsidP="00B9448C">
            <w:pPr>
              <w:spacing w:after="0"/>
              <w:rPr>
                <w:rFonts w:asciiTheme="minorHAnsi" w:hAnsiTheme="minorHAnsi" w:cstheme="minorHAnsi"/>
                <w:b/>
                <w:sz w:val="22"/>
                <w:szCs w:val="22"/>
              </w:rPr>
            </w:pPr>
            <w:r w:rsidRPr="001A7175">
              <w:rPr>
                <w:rFonts w:asciiTheme="minorHAnsi" w:hAnsiTheme="minorHAnsi" w:cstheme="minorHAnsi"/>
                <w:b/>
                <w:sz w:val="22"/>
                <w:szCs w:val="22"/>
              </w:rPr>
              <w:t>Reading outcomes</w:t>
            </w:r>
          </w:p>
          <w:p w14:paraId="114B9C9E" w14:textId="49BD9E68"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Y1 – 67%     Y1 PP – 63%</w:t>
            </w:r>
          </w:p>
          <w:p w14:paraId="0AAA6573" w14:textId="4FAC57DB"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Y2 – 65%     Y2 PP – 65%</w:t>
            </w:r>
          </w:p>
          <w:p w14:paraId="215CCF70" w14:textId="410842AB"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Y3 – 64%     Y3 PP – 70%</w:t>
            </w:r>
          </w:p>
          <w:p w14:paraId="60718DE1" w14:textId="139F28DD"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Y4 – 73%     Y4 PP – 79%</w:t>
            </w:r>
          </w:p>
          <w:p w14:paraId="08998F8A" w14:textId="0AE55B08"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Y5 – 67%     Y5 PP -  64%</w:t>
            </w:r>
          </w:p>
          <w:p w14:paraId="7966FBDF" w14:textId="3384D6BE"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Y6 – 68%     Y6 PP – 58%</w:t>
            </w:r>
          </w:p>
          <w:p w14:paraId="08CAF522" w14:textId="742EA7F9" w:rsidR="001A7175" w:rsidRDefault="001A7175" w:rsidP="00B9448C">
            <w:pPr>
              <w:spacing w:after="0"/>
              <w:rPr>
                <w:rFonts w:asciiTheme="minorHAnsi" w:hAnsiTheme="minorHAnsi" w:cstheme="minorHAnsi"/>
                <w:sz w:val="22"/>
                <w:szCs w:val="22"/>
              </w:rPr>
            </w:pPr>
          </w:p>
          <w:p w14:paraId="3CEEEDF3" w14:textId="4D48E7B8" w:rsidR="001A7175" w:rsidRPr="001A7175" w:rsidRDefault="001A7175" w:rsidP="00B9448C">
            <w:pPr>
              <w:spacing w:after="0"/>
              <w:rPr>
                <w:rFonts w:asciiTheme="minorHAnsi" w:hAnsiTheme="minorHAnsi" w:cstheme="minorHAnsi"/>
                <w:b/>
                <w:sz w:val="22"/>
                <w:szCs w:val="22"/>
              </w:rPr>
            </w:pPr>
            <w:r w:rsidRPr="001A7175">
              <w:rPr>
                <w:rFonts w:asciiTheme="minorHAnsi" w:hAnsiTheme="minorHAnsi" w:cstheme="minorHAnsi"/>
                <w:b/>
                <w:sz w:val="22"/>
                <w:szCs w:val="22"/>
              </w:rPr>
              <w:t>Writing outcomes</w:t>
            </w:r>
          </w:p>
          <w:p w14:paraId="00EE5810" w14:textId="4DA3C1A7"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Y1 – 62%    Y1 PP – 63%</w:t>
            </w:r>
          </w:p>
          <w:p w14:paraId="773BC5E8" w14:textId="374E40B8"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Y2 – 59%    Y2 PP – 61%</w:t>
            </w:r>
          </w:p>
          <w:p w14:paraId="2DC2DD2C" w14:textId="4D44CE7B"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Y3 – 64%    Y3 PP – 70%</w:t>
            </w:r>
          </w:p>
          <w:p w14:paraId="48236F5E" w14:textId="075602C1"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Y4 – 59%    Y4 PP – 58%</w:t>
            </w:r>
          </w:p>
          <w:p w14:paraId="7B148EB0" w14:textId="2C1673DD"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Y5 – 59%    Y5 PP – 50%</w:t>
            </w:r>
          </w:p>
          <w:p w14:paraId="3A560B87" w14:textId="6F99D71E"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Y6 – 64%    Y6 PP – 54%</w:t>
            </w:r>
          </w:p>
          <w:p w14:paraId="538E534D" w14:textId="42A95DBE" w:rsidR="001A7175" w:rsidRDefault="001A7175" w:rsidP="00B9448C">
            <w:pPr>
              <w:spacing w:after="0"/>
              <w:rPr>
                <w:rFonts w:asciiTheme="minorHAnsi" w:hAnsiTheme="minorHAnsi" w:cstheme="minorHAnsi"/>
                <w:sz w:val="22"/>
                <w:szCs w:val="22"/>
              </w:rPr>
            </w:pPr>
          </w:p>
          <w:p w14:paraId="767E0B3A" w14:textId="1F089AD4" w:rsidR="001A7175" w:rsidRPr="001A7175" w:rsidRDefault="001A7175" w:rsidP="00B9448C">
            <w:pPr>
              <w:spacing w:after="0"/>
              <w:rPr>
                <w:rFonts w:asciiTheme="minorHAnsi" w:hAnsiTheme="minorHAnsi" w:cstheme="minorHAnsi"/>
                <w:b/>
                <w:sz w:val="22"/>
                <w:szCs w:val="22"/>
              </w:rPr>
            </w:pPr>
            <w:r w:rsidRPr="001A7175">
              <w:rPr>
                <w:rFonts w:asciiTheme="minorHAnsi" w:hAnsiTheme="minorHAnsi" w:cstheme="minorHAnsi"/>
                <w:b/>
                <w:sz w:val="22"/>
                <w:szCs w:val="22"/>
              </w:rPr>
              <w:t>Maths outcomes</w:t>
            </w:r>
          </w:p>
          <w:p w14:paraId="28287AC1" w14:textId="160B2428"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 xml:space="preserve">Y1 – 66%    Y1 PP </w:t>
            </w:r>
            <w:r w:rsidR="00C2334F">
              <w:rPr>
                <w:rFonts w:asciiTheme="minorHAnsi" w:hAnsiTheme="minorHAnsi" w:cstheme="minorHAnsi"/>
                <w:sz w:val="22"/>
                <w:szCs w:val="22"/>
              </w:rPr>
              <w:t>–</w:t>
            </w:r>
            <w:r>
              <w:rPr>
                <w:rFonts w:asciiTheme="minorHAnsi" w:hAnsiTheme="minorHAnsi" w:cstheme="minorHAnsi"/>
                <w:sz w:val="22"/>
                <w:szCs w:val="22"/>
              </w:rPr>
              <w:t xml:space="preserve"> </w:t>
            </w:r>
            <w:r w:rsidR="00C2334F">
              <w:rPr>
                <w:rFonts w:asciiTheme="minorHAnsi" w:hAnsiTheme="minorHAnsi" w:cstheme="minorHAnsi"/>
                <w:sz w:val="22"/>
                <w:szCs w:val="22"/>
              </w:rPr>
              <w:t>63%</w:t>
            </w:r>
          </w:p>
          <w:p w14:paraId="178C0BD5" w14:textId="10C8E05C"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Y2 – 70%</w:t>
            </w:r>
            <w:r w:rsidR="00C2334F">
              <w:rPr>
                <w:rFonts w:asciiTheme="minorHAnsi" w:hAnsiTheme="minorHAnsi" w:cstheme="minorHAnsi"/>
                <w:sz w:val="22"/>
                <w:szCs w:val="22"/>
              </w:rPr>
              <w:t xml:space="preserve">    Y2 PP – 70%</w:t>
            </w:r>
          </w:p>
          <w:p w14:paraId="60681808" w14:textId="1ACEC3B2"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Y3 – 69%</w:t>
            </w:r>
            <w:r w:rsidR="00C2334F">
              <w:rPr>
                <w:rFonts w:asciiTheme="minorHAnsi" w:hAnsiTheme="minorHAnsi" w:cstheme="minorHAnsi"/>
                <w:sz w:val="22"/>
                <w:szCs w:val="22"/>
              </w:rPr>
              <w:t xml:space="preserve">    Y3 PP – 65%</w:t>
            </w:r>
          </w:p>
          <w:p w14:paraId="50C83DD9" w14:textId="25FBD912"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Y4 – 73%</w:t>
            </w:r>
            <w:r w:rsidR="00C2334F">
              <w:rPr>
                <w:rFonts w:asciiTheme="minorHAnsi" w:hAnsiTheme="minorHAnsi" w:cstheme="minorHAnsi"/>
                <w:sz w:val="22"/>
                <w:szCs w:val="22"/>
              </w:rPr>
              <w:t xml:space="preserve">    Y4 PP – 79%</w:t>
            </w:r>
          </w:p>
          <w:p w14:paraId="70B046C0" w14:textId="1155178B"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Y5 – 61%</w:t>
            </w:r>
            <w:r w:rsidR="00C2334F">
              <w:rPr>
                <w:rFonts w:asciiTheme="minorHAnsi" w:hAnsiTheme="minorHAnsi" w:cstheme="minorHAnsi"/>
                <w:sz w:val="22"/>
                <w:szCs w:val="22"/>
              </w:rPr>
              <w:t xml:space="preserve">    Y5 PP – 57%</w:t>
            </w:r>
          </w:p>
          <w:p w14:paraId="61CF5EDA" w14:textId="112F3389" w:rsidR="001A7175" w:rsidRDefault="001A7175" w:rsidP="00B9448C">
            <w:pPr>
              <w:spacing w:after="0"/>
              <w:rPr>
                <w:rFonts w:asciiTheme="minorHAnsi" w:hAnsiTheme="minorHAnsi" w:cstheme="minorHAnsi"/>
                <w:sz w:val="22"/>
                <w:szCs w:val="22"/>
              </w:rPr>
            </w:pPr>
            <w:r>
              <w:rPr>
                <w:rFonts w:asciiTheme="minorHAnsi" w:hAnsiTheme="minorHAnsi" w:cstheme="minorHAnsi"/>
                <w:sz w:val="22"/>
                <w:szCs w:val="22"/>
              </w:rPr>
              <w:t>Y6 – 61%</w:t>
            </w:r>
            <w:r w:rsidR="00C2334F">
              <w:rPr>
                <w:rFonts w:asciiTheme="minorHAnsi" w:hAnsiTheme="minorHAnsi" w:cstheme="minorHAnsi"/>
                <w:sz w:val="22"/>
                <w:szCs w:val="22"/>
              </w:rPr>
              <w:t xml:space="preserve">    Y6 PP – 50%</w:t>
            </w:r>
          </w:p>
          <w:p w14:paraId="516C5F18" w14:textId="40EBB854" w:rsidR="00B9448C" w:rsidRDefault="00B9448C" w:rsidP="00B9448C">
            <w:pPr>
              <w:spacing w:after="0"/>
              <w:rPr>
                <w:rFonts w:asciiTheme="minorHAnsi" w:hAnsiTheme="minorHAnsi" w:cstheme="minorHAnsi"/>
                <w:sz w:val="22"/>
                <w:szCs w:val="22"/>
              </w:rPr>
            </w:pPr>
          </w:p>
          <w:p w14:paraId="2E0B36E6" w14:textId="01D47844" w:rsidR="00B9448C" w:rsidRDefault="00B9448C" w:rsidP="00B9448C">
            <w:pPr>
              <w:spacing w:after="0"/>
              <w:rPr>
                <w:rFonts w:asciiTheme="minorHAnsi" w:hAnsiTheme="minorHAnsi" w:cstheme="minorHAnsi"/>
                <w:sz w:val="22"/>
                <w:szCs w:val="22"/>
              </w:rPr>
            </w:pPr>
            <w:r w:rsidRPr="00AD70FF">
              <w:rPr>
                <w:rFonts w:asciiTheme="minorHAnsi" w:hAnsiTheme="minorHAnsi" w:cstheme="minorHAnsi"/>
                <w:b/>
                <w:sz w:val="22"/>
                <w:szCs w:val="22"/>
              </w:rPr>
              <w:t>Tuition partners</w:t>
            </w:r>
            <w:r>
              <w:rPr>
                <w:rFonts w:asciiTheme="minorHAnsi" w:hAnsiTheme="minorHAnsi" w:cstheme="minorHAnsi"/>
                <w:sz w:val="22"/>
                <w:szCs w:val="22"/>
              </w:rPr>
              <w:t xml:space="preserve"> – </w:t>
            </w:r>
            <w:proofErr w:type="spellStart"/>
            <w:r>
              <w:rPr>
                <w:rFonts w:asciiTheme="minorHAnsi" w:hAnsiTheme="minorHAnsi" w:cstheme="minorHAnsi"/>
                <w:sz w:val="22"/>
                <w:szCs w:val="22"/>
              </w:rPr>
              <w:t>Connex</w:t>
            </w:r>
            <w:proofErr w:type="spellEnd"/>
            <w:r>
              <w:rPr>
                <w:rFonts w:asciiTheme="minorHAnsi" w:hAnsiTheme="minorHAnsi" w:cstheme="minorHAnsi"/>
                <w:sz w:val="22"/>
                <w:szCs w:val="22"/>
              </w:rPr>
              <w:t xml:space="preserve"> Education delivered online tutoring sessions before, during and after school</w:t>
            </w:r>
            <w:r w:rsidR="00AA330D">
              <w:rPr>
                <w:rFonts w:asciiTheme="minorHAnsi" w:hAnsiTheme="minorHAnsi" w:cstheme="minorHAnsi"/>
                <w:sz w:val="22"/>
                <w:szCs w:val="22"/>
              </w:rPr>
              <w:t xml:space="preserve"> to pupils in Years 5 and 6</w:t>
            </w:r>
            <w:r>
              <w:rPr>
                <w:rFonts w:asciiTheme="minorHAnsi" w:hAnsiTheme="minorHAnsi" w:cstheme="minorHAnsi"/>
                <w:sz w:val="22"/>
                <w:szCs w:val="22"/>
              </w:rPr>
              <w:t xml:space="preserve">. (810 hours) The ratio of these sessions was 1:3. These sessions focused on maths only. </w:t>
            </w:r>
            <w:r w:rsidR="00AA330D">
              <w:rPr>
                <w:rFonts w:asciiTheme="minorHAnsi" w:hAnsiTheme="minorHAnsi" w:cstheme="minorHAnsi"/>
                <w:sz w:val="22"/>
                <w:szCs w:val="22"/>
              </w:rPr>
              <w:t xml:space="preserve">51% of the pupils attending these sessions were pupil premium. Of all the pupils who received the tutoring with </w:t>
            </w:r>
            <w:proofErr w:type="spellStart"/>
            <w:r w:rsidR="00AA330D">
              <w:rPr>
                <w:rFonts w:asciiTheme="minorHAnsi" w:hAnsiTheme="minorHAnsi" w:cstheme="minorHAnsi"/>
                <w:sz w:val="22"/>
                <w:szCs w:val="22"/>
              </w:rPr>
              <w:t>Connex</w:t>
            </w:r>
            <w:proofErr w:type="spellEnd"/>
            <w:r w:rsidR="00AA330D">
              <w:rPr>
                <w:rFonts w:asciiTheme="minorHAnsi" w:hAnsiTheme="minorHAnsi" w:cstheme="minorHAnsi"/>
                <w:sz w:val="22"/>
                <w:szCs w:val="22"/>
              </w:rPr>
              <w:t xml:space="preserve">, 72% achieved ARE in maths by July 2022. </w:t>
            </w:r>
          </w:p>
          <w:p w14:paraId="5056638D" w14:textId="77777777" w:rsidR="00AD70FF" w:rsidRDefault="00AD70FF" w:rsidP="00B9448C">
            <w:pPr>
              <w:spacing w:after="0"/>
              <w:rPr>
                <w:rFonts w:asciiTheme="minorHAnsi" w:hAnsiTheme="minorHAnsi" w:cstheme="minorHAnsi"/>
                <w:sz w:val="22"/>
                <w:szCs w:val="22"/>
              </w:rPr>
            </w:pPr>
          </w:p>
          <w:p w14:paraId="43982222" w14:textId="7DB97F52" w:rsidR="00AA330D" w:rsidRDefault="00AA330D" w:rsidP="00B9448C">
            <w:pPr>
              <w:spacing w:after="0"/>
              <w:rPr>
                <w:rFonts w:asciiTheme="minorHAnsi" w:hAnsiTheme="minorHAnsi" w:cstheme="minorHAnsi"/>
                <w:sz w:val="22"/>
                <w:szCs w:val="22"/>
              </w:rPr>
            </w:pPr>
            <w:r w:rsidRPr="00AD70FF">
              <w:rPr>
                <w:rFonts w:asciiTheme="minorHAnsi" w:hAnsiTheme="minorHAnsi" w:cstheme="minorHAnsi"/>
                <w:b/>
                <w:sz w:val="22"/>
                <w:szCs w:val="22"/>
              </w:rPr>
              <w:t>Academic Mentor</w:t>
            </w:r>
            <w:r>
              <w:rPr>
                <w:rFonts w:asciiTheme="minorHAnsi" w:hAnsiTheme="minorHAnsi" w:cstheme="minorHAnsi"/>
                <w:sz w:val="22"/>
                <w:szCs w:val="22"/>
              </w:rPr>
              <w:t xml:space="preserve"> – Started in school in November 2021 working with Years 3 to 6 with a focus on reading. The Academic Mentor taught reading strategies to small groups as well as listening to individual readers. She worked with target pupils after school, again with a focus on reading. The Academic Mentor worked with at least 12 pupils from Years 3 to 6. </w:t>
            </w:r>
            <w:r w:rsidR="00AD70FF">
              <w:rPr>
                <w:rFonts w:asciiTheme="minorHAnsi" w:hAnsiTheme="minorHAnsi" w:cstheme="minorHAnsi"/>
                <w:sz w:val="22"/>
                <w:szCs w:val="22"/>
              </w:rPr>
              <w:t xml:space="preserve">63% of the pupils she worked with were pupil premium. </w:t>
            </w:r>
          </w:p>
          <w:p w14:paraId="5A6F0957" w14:textId="51417220" w:rsidR="002610D9" w:rsidRDefault="00AD70FF" w:rsidP="00783532">
            <w:pPr>
              <w:spacing w:after="0"/>
              <w:rPr>
                <w:rFonts w:asciiTheme="minorHAnsi" w:hAnsiTheme="minorHAnsi" w:cstheme="minorHAnsi"/>
                <w:sz w:val="22"/>
                <w:szCs w:val="22"/>
              </w:rPr>
            </w:pPr>
            <w:r>
              <w:rPr>
                <w:rFonts w:asciiTheme="minorHAnsi" w:hAnsiTheme="minorHAnsi" w:cstheme="minorHAnsi"/>
                <w:sz w:val="22"/>
                <w:szCs w:val="22"/>
              </w:rPr>
              <w:t xml:space="preserve">Reading results for July 2022 are as follows – Year 3 – 64%, Year 4 – 73%, Year 5 – 67%, Year 6 – 68%. </w:t>
            </w:r>
          </w:p>
          <w:p w14:paraId="7D3BF65A" w14:textId="77777777" w:rsidR="00DD6AA4" w:rsidRDefault="00DD6AA4" w:rsidP="00EE30F0">
            <w:pPr>
              <w:spacing w:after="0"/>
              <w:rPr>
                <w:rFonts w:asciiTheme="minorHAnsi" w:hAnsiTheme="minorHAnsi" w:cstheme="minorHAnsi"/>
                <w:b/>
                <w:i/>
                <w:sz w:val="22"/>
                <w:szCs w:val="22"/>
              </w:rPr>
            </w:pPr>
          </w:p>
          <w:p w14:paraId="26F35276" w14:textId="0F9FB6FE" w:rsidR="00EE30F0" w:rsidRPr="00EE30F0" w:rsidRDefault="00EE30F0" w:rsidP="00EE30F0">
            <w:pPr>
              <w:spacing w:after="0"/>
              <w:rPr>
                <w:rFonts w:asciiTheme="minorHAnsi" w:hAnsiTheme="minorHAnsi" w:cstheme="minorHAnsi"/>
                <w:b/>
                <w:i/>
                <w:sz w:val="22"/>
                <w:szCs w:val="22"/>
              </w:rPr>
            </w:pPr>
            <w:r w:rsidRPr="00EE30F0">
              <w:rPr>
                <w:rFonts w:asciiTheme="minorHAnsi" w:hAnsiTheme="minorHAnsi" w:cstheme="minorHAnsi"/>
                <w:b/>
                <w:i/>
                <w:sz w:val="22"/>
                <w:szCs w:val="22"/>
              </w:rPr>
              <w:t>See data above for July 2022 outcomes</w:t>
            </w:r>
          </w:p>
          <w:p w14:paraId="2AA4F58A" w14:textId="77777777" w:rsidR="006E6106" w:rsidRDefault="006E6106" w:rsidP="00783532">
            <w:pPr>
              <w:spacing w:after="0"/>
              <w:rPr>
                <w:rFonts w:asciiTheme="minorHAnsi" w:hAnsiTheme="minorHAnsi" w:cstheme="minorHAnsi"/>
                <w:sz w:val="22"/>
                <w:szCs w:val="22"/>
              </w:rPr>
            </w:pPr>
          </w:p>
          <w:p w14:paraId="0E639ED3" w14:textId="1735531B" w:rsidR="00AD70FF" w:rsidRPr="00AD70FF" w:rsidRDefault="00AD70FF" w:rsidP="00783532">
            <w:pPr>
              <w:spacing w:after="0"/>
              <w:rPr>
                <w:rFonts w:asciiTheme="minorHAnsi" w:hAnsiTheme="minorHAnsi" w:cstheme="minorHAnsi"/>
                <w:b/>
                <w:sz w:val="22"/>
                <w:szCs w:val="22"/>
                <w:u w:val="single"/>
              </w:rPr>
            </w:pPr>
            <w:r>
              <w:rPr>
                <w:rFonts w:asciiTheme="minorHAnsi" w:hAnsiTheme="minorHAnsi" w:cstheme="minorHAnsi"/>
                <w:b/>
                <w:sz w:val="22"/>
                <w:szCs w:val="22"/>
                <w:u w:val="single"/>
              </w:rPr>
              <w:t>Technology</w:t>
            </w:r>
          </w:p>
          <w:p w14:paraId="2A7D5546" w14:textId="5F4F79FD" w:rsidR="00D27BA8" w:rsidRPr="005765F2" w:rsidRDefault="00AD70FF" w:rsidP="00EE30F0">
            <w:pPr>
              <w:spacing w:after="0"/>
              <w:rPr>
                <w:rFonts w:asciiTheme="minorHAnsi" w:hAnsiTheme="minorHAnsi" w:cstheme="minorHAnsi"/>
                <w:sz w:val="22"/>
                <w:szCs w:val="22"/>
              </w:rPr>
            </w:pPr>
            <w:r>
              <w:rPr>
                <w:rFonts w:asciiTheme="minorHAnsi" w:hAnsiTheme="minorHAnsi" w:cstheme="minorHAnsi"/>
                <w:sz w:val="22"/>
                <w:szCs w:val="22"/>
              </w:rPr>
              <w:t>Pupils who did not have technology at home to support with their learning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TT Rock Stars, homework, coding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xml:space="preserve">) had access to Chromebooks for home use throughout the year. All Year 6 pupils were offered to loan Chromebooks and during the year, all pupils had access to technology at home. </w:t>
            </w:r>
          </w:p>
        </w:tc>
      </w:tr>
    </w:tbl>
    <w:p w14:paraId="11494BEC" w14:textId="79198C62" w:rsidR="00FC405C" w:rsidRDefault="00FC405C" w:rsidP="005765F2">
      <w:pPr>
        <w:pStyle w:val="Heading2"/>
        <w:spacing w:before="0"/>
      </w:pPr>
    </w:p>
    <w:p w14:paraId="2A7D5548" w14:textId="757AE7C8" w:rsidR="00E66558" w:rsidRDefault="009D71E8" w:rsidP="005765F2">
      <w:pPr>
        <w:pStyle w:val="Heading2"/>
        <w:spacing w:before="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700CB8" w14:paraId="1C9CDB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E4A" w14:textId="77777777" w:rsidR="00700CB8" w:rsidRDefault="00700CB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933" w14:textId="77777777" w:rsidR="00700CB8" w:rsidRDefault="00700CB8">
            <w:pPr>
              <w:pStyle w:val="TableRowCentered"/>
              <w:jc w:val="left"/>
            </w:pPr>
          </w:p>
        </w:tc>
      </w:tr>
    </w:tbl>
    <w:p w14:paraId="2D7B6F7B" w14:textId="37B792DA" w:rsidR="00E24692" w:rsidRPr="00E24692" w:rsidRDefault="00E24692" w:rsidP="00E24692"/>
    <w:p w14:paraId="2A7D5553" w14:textId="1C3098E7" w:rsidR="00E66558" w:rsidRDefault="009D71E8" w:rsidP="00783532">
      <w:pPr>
        <w:pStyle w:val="Heading2"/>
        <w:spacing w:before="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ED6E3C8"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38700F"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bl>
    <w:p w14:paraId="71136B85" w14:textId="77777777" w:rsidR="00700CB8" w:rsidRDefault="00700CB8">
      <w:pPr>
        <w:rPr>
          <w:b/>
          <w:color w:val="104F75"/>
          <w:sz w:val="32"/>
          <w:szCs w:val="32"/>
        </w:rPr>
      </w:pPr>
    </w:p>
    <w:p w14:paraId="7412D3B0" w14:textId="66DE1689" w:rsidR="005765F2" w:rsidRDefault="005765F2">
      <w:r w:rsidRPr="005765F2">
        <w:rPr>
          <w:b/>
          <w:color w:val="104F75"/>
          <w:sz w:val="32"/>
          <w:szCs w:val="32"/>
        </w:rPr>
        <w:t>Further information (optional)</w:t>
      </w:r>
    </w:p>
    <w:tbl>
      <w:tblPr>
        <w:tblW w:w="5000" w:type="pct"/>
        <w:tblCellMar>
          <w:left w:w="10" w:type="dxa"/>
          <w:right w:w="10" w:type="dxa"/>
        </w:tblCellMar>
        <w:tblLook w:val="04A0" w:firstRow="1" w:lastRow="0" w:firstColumn="1" w:lastColumn="0" w:noHBand="0" w:noVBand="1"/>
      </w:tblPr>
      <w:tblGrid>
        <w:gridCol w:w="9486"/>
      </w:tblGrid>
      <w:tr w:rsidR="005765F2" w14:paraId="185BD40A"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C9F6" w14:textId="1B8252D8" w:rsidR="005765F2" w:rsidRPr="005765F2" w:rsidRDefault="005765F2" w:rsidP="005765F2">
            <w:pPr>
              <w:spacing w:before="120" w:after="120"/>
              <w:rPr>
                <w:rFonts w:cs="Arial"/>
                <w:i/>
                <w:iCs/>
                <w:sz w:val="20"/>
                <w:szCs w:val="20"/>
              </w:rPr>
            </w:pPr>
            <w:r w:rsidRPr="005765F2">
              <w:rPr>
                <w:rFonts w:cs="Arial"/>
                <w:i/>
                <w:iCs/>
                <w:sz w:val="20"/>
                <w:szCs w:val="20"/>
              </w:rPr>
              <w:t xml:space="preserve">Use this space to provide any further information about your pupil premium strategy. For example, about your strategy planning, or other activity that you are implementing to support </w:t>
            </w:r>
            <w:r w:rsidR="00D27BA8">
              <w:rPr>
                <w:rFonts w:cs="Arial"/>
                <w:i/>
                <w:iCs/>
                <w:sz w:val="20"/>
                <w:szCs w:val="20"/>
              </w:rPr>
              <w:t>Pupil Premium</w:t>
            </w:r>
            <w:r w:rsidRPr="005765F2">
              <w:rPr>
                <w:rFonts w:cs="Arial"/>
                <w:i/>
                <w:iCs/>
                <w:sz w:val="20"/>
                <w:szCs w:val="20"/>
              </w:rPr>
              <w:t xml:space="preserve"> pupils, that is not dependent on pupil premium or recovery premium funding.</w:t>
            </w:r>
          </w:p>
        </w:tc>
      </w:tr>
      <w:tr w:rsidR="005765F2" w14:paraId="3298D55D"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1A4E" w14:textId="77777777" w:rsidR="005765F2" w:rsidRPr="007919E1" w:rsidRDefault="005765F2">
            <w:pPr>
              <w:pStyle w:val="TableRowCentered"/>
              <w:jc w:val="left"/>
              <w:rPr>
                <w:rFonts w:asciiTheme="minorHAnsi" w:hAnsiTheme="minorHAnsi" w:cstheme="minorHAnsi"/>
                <w:sz w:val="22"/>
                <w:szCs w:val="22"/>
              </w:rPr>
            </w:pPr>
          </w:p>
        </w:tc>
      </w:tr>
      <w:tr w:rsidR="00700CB8" w14:paraId="5811C483" w14:textId="77777777" w:rsidTr="00211ED3">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D3D33" w14:textId="77777777" w:rsidR="00700CB8" w:rsidRPr="007919E1" w:rsidRDefault="00700CB8">
            <w:pPr>
              <w:pStyle w:val="TableRowCentered"/>
              <w:jc w:val="left"/>
              <w:rPr>
                <w:rFonts w:asciiTheme="minorHAnsi" w:hAnsiTheme="minorHAnsi" w:cstheme="minorHAnsi"/>
                <w:sz w:val="22"/>
                <w:szCs w:val="22"/>
              </w:rPr>
            </w:pPr>
          </w:p>
        </w:tc>
      </w:tr>
      <w:bookmarkEnd w:id="18"/>
      <w:bookmarkEnd w:id="14"/>
      <w:bookmarkEnd w:id="15"/>
      <w:bookmarkEnd w:id="16"/>
    </w:tbl>
    <w:p w14:paraId="2A7D5564" w14:textId="261548D7" w:rsidR="00E66558" w:rsidRDefault="00E66558"/>
    <w:sectPr w:rsidR="00E66558" w:rsidSect="005765F2">
      <w:footerReference w:type="default" r:id="rId35"/>
      <w:pgSz w:w="11906" w:h="16838"/>
      <w:pgMar w:top="851" w:right="127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1A7175" w:rsidRDefault="001A7175">
      <w:pPr>
        <w:spacing w:after="0" w:line="240" w:lineRule="auto"/>
      </w:pPr>
      <w:r>
        <w:separator/>
      </w:r>
    </w:p>
  </w:endnote>
  <w:endnote w:type="continuationSeparator" w:id="0">
    <w:p w14:paraId="183EE776" w14:textId="77777777" w:rsidR="001A7175" w:rsidRDefault="001A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1B5177C" w:rsidR="001A7175" w:rsidRDefault="001A7175">
    <w:pPr>
      <w:pStyle w:val="Footer"/>
      <w:ind w:firstLine="4513"/>
    </w:pPr>
    <w:r>
      <w:fldChar w:fldCharType="begin"/>
    </w:r>
    <w:r>
      <w:instrText xml:space="preserve"> PAGE </w:instrText>
    </w:r>
    <w:r>
      <w:fldChar w:fldCharType="separate"/>
    </w:r>
    <w:r w:rsidR="007160C2">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1A7175" w:rsidRDefault="001A7175">
      <w:pPr>
        <w:spacing w:after="0" w:line="240" w:lineRule="auto"/>
      </w:pPr>
      <w:r>
        <w:separator/>
      </w:r>
    </w:p>
  </w:footnote>
  <w:footnote w:type="continuationSeparator" w:id="0">
    <w:p w14:paraId="5021A7ED" w14:textId="77777777" w:rsidR="001A7175" w:rsidRDefault="001A7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2EC"/>
    <w:multiLevelType w:val="hybridMultilevel"/>
    <w:tmpl w:val="11869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B1E09"/>
    <w:multiLevelType w:val="hybridMultilevel"/>
    <w:tmpl w:val="1074856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7B260AD"/>
    <w:multiLevelType w:val="hybridMultilevel"/>
    <w:tmpl w:val="38C89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D50C77"/>
    <w:multiLevelType w:val="hybridMultilevel"/>
    <w:tmpl w:val="C66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8673C5"/>
    <w:multiLevelType w:val="hybridMultilevel"/>
    <w:tmpl w:val="A4642AB6"/>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53A213D"/>
    <w:multiLevelType w:val="hybridMultilevel"/>
    <w:tmpl w:val="AC20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B3F1C"/>
    <w:multiLevelType w:val="hybridMultilevel"/>
    <w:tmpl w:val="C4D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63F7F"/>
    <w:multiLevelType w:val="hybridMultilevel"/>
    <w:tmpl w:val="3F5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E55FFD"/>
    <w:multiLevelType w:val="hybridMultilevel"/>
    <w:tmpl w:val="7548A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47C54"/>
    <w:multiLevelType w:val="hybridMultilevel"/>
    <w:tmpl w:val="F1283C2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58E33232"/>
    <w:multiLevelType w:val="hybridMultilevel"/>
    <w:tmpl w:val="D23266A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1623124"/>
    <w:multiLevelType w:val="hybridMultilevel"/>
    <w:tmpl w:val="06D099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65303E0B"/>
    <w:multiLevelType w:val="hybridMultilevel"/>
    <w:tmpl w:val="B34E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1826CC"/>
    <w:multiLevelType w:val="hybridMultilevel"/>
    <w:tmpl w:val="436C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927202F"/>
    <w:multiLevelType w:val="hybridMultilevel"/>
    <w:tmpl w:val="A528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BD51CA"/>
    <w:multiLevelType w:val="hybridMultilevel"/>
    <w:tmpl w:val="E7A2E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3"/>
  </w:num>
  <w:num w:numId="6">
    <w:abstractNumId w:val="14"/>
  </w:num>
  <w:num w:numId="7">
    <w:abstractNumId w:val="22"/>
  </w:num>
  <w:num w:numId="8">
    <w:abstractNumId w:val="27"/>
  </w:num>
  <w:num w:numId="9">
    <w:abstractNumId w:val="25"/>
  </w:num>
  <w:num w:numId="10">
    <w:abstractNumId w:val="23"/>
  </w:num>
  <w:num w:numId="11">
    <w:abstractNumId w:val="7"/>
  </w:num>
  <w:num w:numId="12">
    <w:abstractNumId w:val="26"/>
  </w:num>
  <w:num w:numId="13">
    <w:abstractNumId w:val="18"/>
  </w:num>
  <w:num w:numId="14">
    <w:abstractNumId w:val="21"/>
  </w:num>
  <w:num w:numId="15">
    <w:abstractNumId w:val="21"/>
  </w:num>
  <w:num w:numId="16">
    <w:abstractNumId w:val="24"/>
  </w:num>
  <w:num w:numId="17">
    <w:abstractNumId w:val="1"/>
  </w:num>
  <w:num w:numId="18">
    <w:abstractNumId w:val="12"/>
  </w:num>
  <w:num w:numId="19">
    <w:abstractNumId w:val="13"/>
  </w:num>
  <w:num w:numId="20">
    <w:abstractNumId w:val="27"/>
  </w:num>
  <w:num w:numId="21">
    <w:abstractNumId w:val="27"/>
  </w:num>
  <w:num w:numId="22">
    <w:abstractNumId w:val="28"/>
  </w:num>
  <w:num w:numId="23">
    <w:abstractNumId w:val="6"/>
  </w:num>
  <w:num w:numId="24">
    <w:abstractNumId w:val="11"/>
  </w:num>
  <w:num w:numId="25">
    <w:abstractNumId w:val="29"/>
  </w:num>
  <w:num w:numId="26">
    <w:abstractNumId w:val="19"/>
  </w:num>
  <w:num w:numId="27">
    <w:abstractNumId w:val="0"/>
  </w:num>
  <w:num w:numId="28">
    <w:abstractNumId w:val="2"/>
  </w:num>
  <w:num w:numId="29">
    <w:abstractNumId w:val="20"/>
  </w:num>
  <w:num w:numId="30">
    <w:abstractNumId w:val="16"/>
  </w:num>
  <w:num w:numId="31">
    <w:abstractNumId w:val="17"/>
  </w:num>
  <w:num w:numId="32">
    <w:abstractNumId w:val="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D8"/>
    <w:rsid w:val="00004333"/>
    <w:rsid w:val="000327BB"/>
    <w:rsid w:val="0003785D"/>
    <w:rsid w:val="000607DE"/>
    <w:rsid w:val="00066B73"/>
    <w:rsid w:val="0007126A"/>
    <w:rsid w:val="00073267"/>
    <w:rsid w:val="0007771C"/>
    <w:rsid w:val="000810AA"/>
    <w:rsid w:val="00085268"/>
    <w:rsid w:val="000934FD"/>
    <w:rsid w:val="000B3F52"/>
    <w:rsid w:val="000B4E07"/>
    <w:rsid w:val="000C1543"/>
    <w:rsid w:val="000C540D"/>
    <w:rsid w:val="00120AB1"/>
    <w:rsid w:val="00152E05"/>
    <w:rsid w:val="001611CF"/>
    <w:rsid w:val="001736EA"/>
    <w:rsid w:val="001753C7"/>
    <w:rsid w:val="0017685B"/>
    <w:rsid w:val="00183B33"/>
    <w:rsid w:val="00185023"/>
    <w:rsid w:val="001952D7"/>
    <w:rsid w:val="001977CB"/>
    <w:rsid w:val="001A7175"/>
    <w:rsid w:val="00211ED3"/>
    <w:rsid w:val="00233176"/>
    <w:rsid w:val="00236384"/>
    <w:rsid w:val="00251BF9"/>
    <w:rsid w:val="0025468C"/>
    <w:rsid w:val="002610D9"/>
    <w:rsid w:val="00261EE1"/>
    <w:rsid w:val="0026216F"/>
    <w:rsid w:val="0026641D"/>
    <w:rsid w:val="00285FD8"/>
    <w:rsid w:val="00294490"/>
    <w:rsid w:val="002A7581"/>
    <w:rsid w:val="002E6F54"/>
    <w:rsid w:val="0030658C"/>
    <w:rsid w:val="003071FD"/>
    <w:rsid w:val="00323FCD"/>
    <w:rsid w:val="00326893"/>
    <w:rsid w:val="003301BD"/>
    <w:rsid w:val="00341BFE"/>
    <w:rsid w:val="00397449"/>
    <w:rsid w:val="003D0AF3"/>
    <w:rsid w:val="003E2A7C"/>
    <w:rsid w:val="004032B7"/>
    <w:rsid w:val="004044AA"/>
    <w:rsid w:val="0040477F"/>
    <w:rsid w:val="00460933"/>
    <w:rsid w:val="00462C3D"/>
    <w:rsid w:val="00477C74"/>
    <w:rsid w:val="00480939"/>
    <w:rsid w:val="004A0BC3"/>
    <w:rsid w:val="004B3AAA"/>
    <w:rsid w:val="004C002F"/>
    <w:rsid w:val="004C382B"/>
    <w:rsid w:val="004D0D6D"/>
    <w:rsid w:val="004D2F0C"/>
    <w:rsid w:val="004D65E0"/>
    <w:rsid w:val="004D6A43"/>
    <w:rsid w:val="004E4798"/>
    <w:rsid w:val="004E52A2"/>
    <w:rsid w:val="00511769"/>
    <w:rsid w:val="00513686"/>
    <w:rsid w:val="0051620C"/>
    <w:rsid w:val="00523683"/>
    <w:rsid w:val="00523ED8"/>
    <w:rsid w:val="00541056"/>
    <w:rsid w:val="005571DF"/>
    <w:rsid w:val="00557B0D"/>
    <w:rsid w:val="00574446"/>
    <w:rsid w:val="005760BD"/>
    <w:rsid w:val="005765F2"/>
    <w:rsid w:val="00585E8B"/>
    <w:rsid w:val="00595786"/>
    <w:rsid w:val="005A170A"/>
    <w:rsid w:val="005A6855"/>
    <w:rsid w:val="005B0B32"/>
    <w:rsid w:val="005C59FA"/>
    <w:rsid w:val="005C6C04"/>
    <w:rsid w:val="005D0409"/>
    <w:rsid w:val="005F0EA6"/>
    <w:rsid w:val="005F1EA8"/>
    <w:rsid w:val="00607FDB"/>
    <w:rsid w:val="006172B2"/>
    <w:rsid w:val="00617C1B"/>
    <w:rsid w:val="00630441"/>
    <w:rsid w:val="0063361A"/>
    <w:rsid w:val="00634F0A"/>
    <w:rsid w:val="006363B0"/>
    <w:rsid w:val="00643B78"/>
    <w:rsid w:val="00660A47"/>
    <w:rsid w:val="00675FC5"/>
    <w:rsid w:val="006877E3"/>
    <w:rsid w:val="006B522D"/>
    <w:rsid w:val="006E339F"/>
    <w:rsid w:val="006E6106"/>
    <w:rsid w:val="006E7FB1"/>
    <w:rsid w:val="006F5AA5"/>
    <w:rsid w:val="00700CB8"/>
    <w:rsid w:val="007018C2"/>
    <w:rsid w:val="007068B6"/>
    <w:rsid w:val="00710E47"/>
    <w:rsid w:val="007160C2"/>
    <w:rsid w:val="007177B7"/>
    <w:rsid w:val="007232F7"/>
    <w:rsid w:val="00740B93"/>
    <w:rsid w:val="00741B9E"/>
    <w:rsid w:val="00745D32"/>
    <w:rsid w:val="00754494"/>
    <w:rsid w:val="007611C2"/>
    <w:rsid w:val="00762D64"/>
    <w:rsid w:val="00770997"/>
    <w:rsid w:val="00783532"/>
    <w:rsid w:val="00787913"/>
    <w:rsid w:val="007919E1"/>
    <w:rsid w:val="007A7435"/>
    <w:rsid w:val="007C2F04"/>
    <w:rsid w:val="007E1D96"/>
    <w:rsid w:val="007F6890"/>
    <w:rsid w:val="007F6B3E"/>
    <w:rsid w:val="00800E71"/>
    <w:rsid w:val="00804194"/>
    <w:rsid w:val="0080741E"/>
    <w:rsid w:val="00812AEF"/>
    <w:rsid w:val="00816486"/>
    <w:rsid w:val="00832F40"/>
    <w:rsid w:val="00833FC6"/>
    <w:rsid w:val="00845D57"/>
    <w:rsid w:val="00852CB8"/>
    <w:rsid w:val="00864FCF"/>
    <w:rsid w:val="008965F7"/>
    <w:rsid w:val="008C08B5"/>
    <w:rsid w:val="008D3A04"/>
    <w:rsid w:val="008E3804"/>
    <w:rsid w:val="00901A28"/>
    <w:rsid w:val="0091206D"/>
    <w:rsid w:val="009153CE"/>
    <w:rsid w:val="00930A68"/>
    <w:rsid w:val="00947D31"/>
    <w:rsid w:val="00950AB4"/>
    <w:rsid w:val="00972F24"/>
    <w:rsid w:val="00974612"/>
    <w:rsid w:val="0099101C"/>
    <w:rsid w:val="00996902"/>
    <w:rsid w:val="009A04AD"/>
    <w:rsid w:val="009A07A8"/>
    <w:rsid w:val="009A6666"/>
    <w:rsid w:val="009B7703"/>
    <w:rsid w:val="009C3481"/>
    <w:rsid w:val="009D17D6"/>
    <w:rsid w:val="009D39AE"/>
    <w:rsid w:val="009D67BD"/>
    <w:rsid w:val="009D71E8"/>
    <w:rsid w:val="009E1673"/>
    <w:rsid w:val="009F6479"/>
    <w:rsid w:val="00A077B4"/>
    <w:rsid w:val="00A15A95"/>
    <w:rsid w:val="00A210B2"/>
    <w:rsid w:val="00A23459"/>
    <w:rsid w:val="00A2436D"/>
    <w:rsid w:val="00A577B0"/>
    <w:rsid w:val="00A67312"/>
    <w:rsid w:val="00A72569"/>
    <w:rsid w:val="00A771F5"/>
    <w:rsid w:val="00A8474A"/>
    <w:rsid w:val="00A85A2F"/>
    <w:rsid w:val="00AA258C"/>
    <w:rsid w:val="00AA330D"/>
    <w:rsid w:val="00AA7B08"/>
    <w:rsid w:val="00AC2D64"/>
    <w:rsid w:val="00AC334F"/>
    <w:rsid w:val="00AD022A"/>
    <w:rsid w:val="00AD70FF"/>
    <w:rsid w:val="00AF7494"/>
    <w:rsid w:val="00B2168C"/>
    <w:rsid w:val="00B32FCC"/>
    <w:rsid w:val="00B359AF"/>
    <w:rsid w:val="00B424B6"/>
    <w:rsid w:val="00B61686"/>
    <w:rsid w:val="00B82B31"/>
    <w:rsid w:val="00B85ADC"/>
    <w:rsid w:val="00B87087"/>
    <w:rsid w:val="00B9394E"/>
    <w:rsid w:val="00B9448C"/>
    <w:rsid w:val="00B95D3A"/>
    <w:rsid w:val="00BF7822"/>
    <w:rsid w:val="00BF7A82"/>
    <w:rsid w:val="00C04E1D"/>
    <w:rsid w:val="00C2334F"/>
    <w:rsid w:val="00C26F98"/>
    <w:rsid w:val="00C27623"/>
    <w:rsid w:val="00C47B33"/>
    <w:rsid w:val="00C803DC"/>
    <w:rsid w:val="00C82F42"/>
    <w:rsid w:val="00C874B3"/>
    <w:rsid w:val="00C95DF7"/>
    <w:rsid w:val="00CC4549"/>
    <w:rsid w:val="00CC5F43"/>
    <w:rsid w:val="00CD17E5"/>
    <w:rsid w:val="00CE78FC"/>
    <w:rsid w:val="00CF6B38"/>
    <w:rsid w:val="00D05D0E"/>
    <w:rsid w:val="00D118FE"/>
    <w:rsid w:val="00D27BA8"/>
    <w:rsid w:val="00D33FE5"/>
    <w:rsid w:val="00D42371"/>
    <w:rsid w:val="00D449FF"/>
    <w:rsid w:val="00D45017"/>
    <w:rsid w:val="00D56B24"/>
    <w:rsid w:val="00D66BB2"/>
    <w:rsid w:val="00D767B8"/>
    <w:rsid w:val="00D95F87"/>
    <w:rsid w:val="00D9630A"/>
    <w:rsid w:val="00DA1107"/>
    <w:rsid w:val="00DB08E3"/>
    <w:rsid w:val="00DB22F4"/>
    <w:rsid w:val="00DC78CE"/>
    <w:rsid w:val="00DD209E"/>
    <w:rsid w:val="00DD6AA4"/>
    <w:rsid w:val="00DE3049"/>
    <w:rsid w:val="00DE5C11"/>
    <w:rsid w:val="00E0250A"/>
    <w:rsid w:val="00E15A0D"/>
    <w:rsid w:val="00E171EF"/>
    <w:rsid w:val="00E17939"/>
    <w:rsid w:val="00E24692"/>
    <w:rsid w:val="00E41002"/>
    <w:rsid w:val="00E47704"/>
    <w:rsid w:val="00E54AFE"/>
    <w:rsid w:val="00E56DA9"/>
    <w:rsid w:val="00E66558"/>
    <w:rsid w:val="00E76CA3"/>
    <w:rsid w:val="00E82319"/>
    <w:rsid w:val="00E84253"/>
    <w:rsid w:val="00E957B2"/>
    <w:rsid w:val="00EA53F5"/>
    <w:rsid w:val="00EB5EF3"/>
    <w:rsid w:val="00ED0F3F"/>
    <w:rsid w:val="00EE30F0"/>
    <w:rsid w:val="00EF0171"/>
    <w:rsid w:val="00EF27CF"/>
    <w:rsid w:val="00F20BC2"/>
    <w:rsid w:val="00F3357E"/>
    <w:rsid w:val="00F446AD"/>
    <w:rsid w:val="00F621EF"/>
    <w:rsid w:val="00F827AD"/>
    <w:rsid w:val="00F94EEC"/>
    <w:rsid w:val="00F960EC"/>
    <w:rsid w:val="00FB0643"/>
    <w:rsid w:val="00FB1F23"/>
    <w:rsid w:val="00FC1CF9"/>
    <w:rsid w:val="00FC405C"/>
    <w:rsid w:val="00FC7AB7"/>
    <w:rsid w:val="00FE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56DA9"/>
    <w:pPr>
      <w:suppressAutoHyphens w:val="0"/>
      <w:autoSpaceDN/>
      <w:spacing w:after="150" w:line="240" w:lineRule="auto"/>
    </w:pPr>
    <w:rPr>
      <w:rFonts w:ascii="Times New Roman" w:hAnsi="Times New Roman"/>
      <w:color w:val="auto"/>
    </w:rPr>
  </w:style>
  <w:style w:type="paragraph" w:customStyle="1" w:styleId="text">
    <w:name w:val="text"/>
    <w:basedOn w:val="Normal"/>
    <w:rsid w:val="00B359A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355">
      <w:bodyDiv w:val="1"/>
      <w:marLeft w:val="0"/>
      <w:marRight w:val="0"/>
      <w:marTop w:val="0"/>
      <w:marBottom w:val="0"/>
      <w:divBdr>
        <w:top w:val="none" w:sz="0" w:space="0" w:color="auto"/>
        <w:left w:val="none" w:sz="0" w:space="0" w:color="auto"/>
        <w:bottom w:val="none" w:sz="0" w:space="0" w:color="auto"/>
        <w:right w:val="none" w:sz="0" w:space="0" w:color="auto"/>
      </w:divBdr>
    </w:div>
    <w:div w:id="423646313">
      <w:bodyDiv w:val="1"/>
      <w:marLeft w:val="0"/>
      <w:marRight w:val="0"/>
      <w:marTop w:val="0"/>
      <w:marBottom w:val="0"/>
      <w:divBdr>
        <w:top w:val="none" w:sz="0" w:space="0" w:color="auto"/>
        <w:left w:val="none" w:sz="0" w:space="0" w:color="auto"/>
        <w:bottom w:val="none" w:sz="0" w:space="0" w:color="auto"/>
        <w:right w:val="none" w:sz="0" w:space="0" w:color="auto"/>
      </w:divBdr>
    </w:div>
    <w:div w:id="612827851">
      <w:bodyDiv w:val="1"/>
      <w:marLeft w:val="0"/>
      <w:marRight w:val="0"/>
      <w:marTop w:val="0"/>
      <w:marBottom w:val="0"/>
      <w:divBdr>
        <w:top w:val="none" w:sz="0" w:space="0" w:color="auto"/>
        <w:left w:val="none" w:sz="0" w:space="0" w:color="auto"/>
        <w:bottom w:val="none" w:sz="0" w:space="0" w:color="auto"/>
        <w:right w:val="none" w:sz="0" w:space="0" w:color="auto"/>
      </w:divBdr>
    </w:div>
    <w:div w:id="90375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education-evidence/teaching-learning-toolkit/parental-engagement" TargetMode="External"/><Relationship Id="rId3" Type="http://schemas.openxmlformats.org/officeDocument/2006/relationships/styles" Target="styles.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hyperlink" Target="https://www.activebradford.com/what-is-jump"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d2tic4wvo1iusb.cloudfront.net/eef-guidance-reports/literacy-early-years/Preparing_Literacy_Guidance_2018.pdf" TargetMode="External"/><Relationship Id="rId25" Type="http://schemas.openxmlformats.org/officeDocument/2006/relationships/hyperlink" Target="https://educationendowmentfoundation.org.uk/education-evidence/teaching-learning-toolkit/outdoor-adventure-learning" TargetMode="External"/><Relationship Id="rId33" Type="http://schemas.openxmlformats.org/officeDocument/2006/relationships/hyperlink" Target="https://thedailymile.co.uk/" TargetMode="External"/><Relationship Id="rId2" Type="http://schemas.openxmlformats.org/officeDocument/2006/relationships/numbering" Target="numbering.xml"/><Relationship Id="rId16" Type="http://schemas.openxmlformats.org/officeDocument/2006/relationships/hyperlink" Target="https://www.ncetm.org.uk/teaching-for-mastery/mastery-explained/supporting-research-evidence-and-argument/" TargetMode="External"/><Relationship Id="rId20" Type="http://schemas.openxmlformats.org/officeDocument/2006/relationships/hyperlink" Target="https://educationendowmentfoundation.org.uk/education-evidence/teaching-learning-toolkit/small-group-tuition" TargetMode="External"/><Relationship Id="rId29" Type="http://schemas.openxmlformats.org/officeDocument/2006/relationships/hyperlink" Target="https://educationendowmentfoundation.org.uk/education-evidence/guidance-reports/teaching-assist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small-group-tuition" TargetMode="External"/><Relationship Id="rId24" Type="http://schemas.openxmlformats.org/officeDocument/2006/relationships/hyperlink" Target="https://educationendowmentfoundation.org.uk/education-evidence/teaching-learning-toolkit/outdoor-adventure-learning" TargetMode="External"/><Relationship Id="rId32" Type="http://schemas.openxmlformats.org/officeDocument/2006/relationships/hyperlink" Target="https://thedailymile.co.uk/media-centre/news/press-release-lets-get-all-british-primary-school-children-running-a-mile-every-da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guidance-reports/literacy-ks2" TargetMode="External"/><Relationship Id="rId28" Type="http://schemas.openxmlformats.org/officeDocument/2006/relationships/hyperlink" Target="https://d2tic4wvo1iusb.cloudfront.net/documents/guidance/Law_et_al_Early_Language_Development_final.pdf" TargetMode="External"/><Relationship Id="rId36" Type="http://schemas.openxmlformats.org/officeDocument/2006/relationships/fontTable" Target="fontTable.xml"/><Relationship Id="rId10" Type="http://schemas.openxmlformats.org/officeDocument/2006/relationships/hyperlink" Target="https://educationendowmentfoundation.org.uk/education-evidence/teaching-learning-toolkit/small-group-tuition" TargetMode="External"/><Relationship Id="rId19" Type="http://schemas.openxmlformats.org/officeDocument/2006/relationships/hyperlink" Target="https://educationendowmentfoundation.org.uk/education-evidence/guidance-reports/literacy-ks2" TargetMode="External"/><Relationship Id="rId31" Type="http://schemas.openxmlformats.org/officeDocument/2006/relationships/hyperlink" Target="http://www.thedailymile.co.uk/research" TargetMode="External"/><Relationship Id="rId4" Type="http://schemas.openxmlformats.org/officeDocument/2006/relationships/settings" Target="settings.xml"/><Relationship Id="rId9" Type="http://schemas.openxmlformats.org/officeDocument/2006/relationships/hyperlink" Target="https://www.gov.uk/guidance/pupil-premium-effective-use-and-accountability" TargetMode="External"/><Relationship Id="rId14" Type="http://schemas.openxmlformats.org/officeDocument/2006/relationships/hyperlink" Target="https://educationendowmentfoundation.org.uk/education-evidence/guidance-reports/literacy-ks2"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educationendowmentfoundation.org.uk/projects-and-evaluation/projects/magic-breakfast" TargetMode="External"/><Relationship Id="rId30" Type="http://schemas.openxmlformats.org/officeDocument/2006/relationships/hyperlink" Target="https://educationendowmentfoundation.org.uk/education-evidence/guidance-reports/effective-professional-developmen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4B55-CF24-4239-8A35-7DFF036E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4269</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Pugh</cp:lastModifiedBy>
  <cp:revision>20</cp:revision>
  <cp:lastPrinted>2022-10-31T10:58:00Z</cp:lastPrinted>
  <dcterms:created xsi:type="dcterms:W3CDTF">2022-10-31T10:25:00Z</dcterms:created>
  <dcterms:modified xsi:type="dcterms:W3CDTF">2022-11-10T17:02:00Z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