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CBD0" w14:textId="77777777" w:rsidR="00420B39" w:rsidRPr="00694CC8" w:rsidRDefault="00205DE7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33A0D1" wp14:editId="04AD258E">
                <wp:simplePos x="0" y="0"/>
                <wp:positionH relativeFrom="margin">
                  <wp:posOffset>3525520</wp:posOffset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BFA03" w14:textId="77777777" w:rsidR="00205DE7" w:rsidRPr="007E621A" w:rsidRDefault="00C9474C" w:rsidP="00205D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Matisse</w:t>
                            </w:r>
                            <w:r w:rsidR="00205DE7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3A0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7.6pt;margin-top:12.8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" filled="f" stroked="f">
                <v:textbox style="mso-fit-shape-to-text:t">
                  <w:txbxContent>
                    <w:p w14:paraId="7F5BFA03" w14:textId="77777777" w:rsidR="00205DE7" w:rsidRPr="007E621A" w:rsidRDefault="00C9474C" w:rsidP="00205DE7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Matisse</w:t>
                      </w:r>
                      <w:r w:rsidR="00205DE7"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420B39" w:rsidRPr="00694CC8" w14:paraId="71A084F9" w14:textId="77777777" w:rsidTr="002C1DB7">
        <w:trPr>
          <w:trHeight w:val="1104"/>
        </w:trPr>
        <w:tc>
          <w:tcPr>
            <w:tcW w:w="15730" w:type="dxa"/>
            <w:gridSpan w:val="3"/>
          </w:tcPr>
          <w:p w14:paraId="7C99CC31" w14:textId="77777777" w:rsidR="00420B39" w:rsidRPr="00694CC8" w:rsidRDefault="00992E25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018671D6" wp14:editId="1DC9C987">
                  <wp:simplePos x="0" y="0"/>
                  <wp:positionH relativeFrom="column">
                    <wp:posOffset>8710295</wp:posOffset>
                  </wp:positionH>
                  <wp:positionV relativeFrom="paragraph">
                    <wp:posOffset>31750</wp:posOffset>
                  </wp:positionV>
                  <wp:extent cx="1078865" cy="760730"/>
                  <wp:effectExtent l="0" t="0" r="6985" b="1270"/>
                  <wp:wrapThrough wrapText="bothSides">
                    <wp:wrapPolygon edited="0">
                      <wp:start x="0" y="0"/>
                      <wp:lineTo x="0" y="21095"/>
                      <wp:lineTo x="21358" y="21095"/>
                      <wp:lineTo x="2135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61450F04" wp14:editId="315E0307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9525</wp:posOffset>
                  </wp:positionV>
                  <wp:extent cx="868045" cy="910590"/>
                  <wp:effectExtent l="0" t="0" r="8255" b="3810"/>
                  <wp:wrapThrough wrapText="bothSides">
                    <wp:wrapPolygon edited="0">
                      <wp:start x="0" y="0"/>
                      <wp:lineTo x="0" y="21238"/>
                      <wp:lineTo x="21331" y="21238"/>
                      <wp:lineTo x="21331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7EA6FB5B" wp14:editId="6705CDC3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333B67A4" w14:textId="77777777" w:rsidR="00420B39" w:rsidRDefault="00420B39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0903D187" w14:textId="77777777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7289DE70" w14:textId="77777777" w:rsidR="00992E25" w:rsidRPr="00992E25" w:rsidRDefault="00992E25" w:rsidP="00992E25">
            <w:pPr>
              <w:widowControl w:val="0"/>
              <w:spacing w:after="0" w:line="18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2E2769F2" w14:textId="77777777" w:rsidR="00992E25" w:rsidRPr="00992E25" w:rsidRDefault="00992E25" w:rsidP="00992E25">
            <w:pPr>
              <w:widowControl w:val="0"/>
              <w:spacing w:after="0" w:line="180" w:lineRule="auto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 xml:space="preserve">Our theme this term is called </w:t>
            </w:r>
            <w:r w:rsidRPr="00992E25">
              <w:rPr>
                <w:rFonts w:ascii="Calibri" w:hAnsi="Calibri" w:cs="Calibri"/>
                <w:bCs/>
                <w:color w:val="0070C0"/>
                <w:sz w:val="28"/>
                <w:szCs w:val="32"/>
              </w:rPr>
              <w:t>“Continents and Castles”</w:t>
            </w:r>
          </w:p>
          <w:p w14:paraId="39183B1C" w14:textId="77777777" w:rsidR="00205DE7" w:rsidRPr="00205DE7" w:rsidRDefault="00992E25" w:rsidP="00992E25">
            <w:pPr>
              <w:widowControl w:val="0"/>
              <w:spacing w:after="0" w:line="180" w:lineRule="auto"/>
              <w:jc w:val="center"/>
              <w:rPr>
                <w:sz w:val="28"/>
                <w:szCs w:val="28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>This is mainly a geography and history theme.</w:t>
            </w:r>
          </w:p>
        </w:tc>
      </w:tr>
      <w:tr w:rsidR="00420B39" w:rsidRPr="00694CC8" w14:paraId="0E0D2653" w14:textId="77777777" w:rsidTr="003E3C90">
        <w:trPr>
          <w:trHeight w:val="2317"/>
        </w:trPr>
        <w:tc>
          <w:tcPr>
            <w:tcW w:w="4957" w:type="dxa"/>
          </w:tcPr>
          <w:p w14:paraId="361A4290" w14:textId="77777777" w:rsidR="00992E25" w:rsidRPr="00992E25" w:rsidRDefault="00992E25" w:rsidP="00992E25">
            <w:pPr>
              <w:rPr>
                <w:b/>
                <w:color w:val="00B050"/>
                <w:sz w:val="20"/>
                <w:szCs w:val="20"/>
              </w:rPr>
            </w:pPr>
            <w:r w:rsidRPr="00992E25">
              <w:rPr>
                <w:b/>
                <w:color w:val="00B050"/>
                <w:sz w:val="20"/>
                <w:szCs w:val="20"/>
              </w:rPr>
              <w:t>English</w:t>
            </w:r>
          </w:p>
          <w:p w14:paraId="28785CC4" w14:textId="77777777" w:rsidR="00992E25" w:rsidRPr="00992E25" w:rsidRDefault="00992E25" w:rsidP="00992E25">
            <w:pPr>
              <w:rPr>
                <w:sz w:val="20"/>
                <w:szCs w:val="20"/>
              </w:rPr>
            </w:pPr>
            <w:r w:rsidRPr="00992E25">
              <w:rPr>
                <w:sz w:val="20"/>
                <w:szCs w:val="20"/>
              </w:rPr>
              <w:t>As readers we will:</w:t>
            </w:r>
          </w:p>
          <w:p w14:paraId="2C8B8580" w14:textId="77777777" w:rsidR="00992E25" w:rsidRPr="00992E25" w:rsidRDefault="00992E25" w:rsidP="00992E25">
            <w:pPr>
              <w:rPr>
                <w:sz w:val="18"/>
                <w:szCs w:val="20"/>
              </w:rPr>
            </w:pPr>
            <w:r w:rsidRPr="00992E25">
              <w:rPr>
                <w:sz w:val="20"/>
                <w:szCs w:val="20"/>
              </w:rPr>
              <w:t>•</w:t>
            </w:r>
            <w:r w:rsidRPr="00992E25">
              <w:rPr>
                <w:sz w:val="20"/>
                <w:szCs w:val="20"/>
              </w:rPr>
              <w:tab/>
            </w:r>
            <w:r w:rsidRPr="00992E25">
              <w:rPr>
                <w:sz w:val="18"/>
                <w:szCs w:val="20"/>
              </w:rPr>
              <w:t>Read stories with a familiar setting and retell them through drama.</w:t>
            </w:r>
          </w:p>
          <w:p w14:paraId="7F8D3F1C" w14:textId="77777777" w:rsidR="00992E25" w:rsidRPr="00992E25" w:rsidRDefault="00992E25" w:rsidP="00992E25">
            <w:pPr>
              <w:rPr>
                <w:sz w:val="18"/>
                <w:szCs w:val="20"/>
              </w:rPr>
            </w:pPr>
            <w:r w:rsidRPr="00992E25">
              <w:rPr>
                <w:sz w:val="18"/>
                <w:szCs w:val="20"/>
              </w:rPr>
              <w:t>•</w:t>
            </w:r>
            <w:r w:rsidRPr="00992E25">
              <w:rPr>
                <w:sz w:val="18"/>
                <w:szCs w:val="20"/>
              </w:rPr>
              <w:tab/>
              <w:t>Be thinking about characters and settings.</w:t>
            </w:r>
          </w:p>
          <w:p w14:paraId="68BB1D8A" w14:textId="77777777" w:rsidR="00992E25" w:rsidRPr="00992E25" w:rsidRDefault="00992E25" w:rsidP="00992E25">
            <w:pPr>
              <w:rPr>
                <w:sz w:val="18"/>
                <w:szCs w:val="20"/>
              </w:rPr>
            </w:pPr>
            <w:r w:rsidRPr="00992E25">
              <w:rPr>
                <w:sz w:val="18"/>
                <w:szCs w:val="20"/>
              </w:rPr>
              <w:t>•</w:t>
            </w:r>
            <w:r w:rsidRPr="00992E25">
              <w:rPr>
                <w:sz w:val="18"/>
                <w:szCs w:val="20"/>
              </w:rPr>
              <w:tab/>
              <w:t>Read non-fiction books about castles.</w:t>
            </w:r>
          </w:p>
          <w:p w14:paraId="6D692773" w14:textId="77777777" w:rsidR="00995E4A" w:rsidRPr="00A80BF0" w:rsidRDefault="00992E25" w:rsidP="00992E25">
            <w:pPr>
              <w:rPr>
                <w:sz w:val="20"/>
                <w:szCs w:val="20"/>
              </w:rPr>
            </w:pPr>
            <w:r w:rsidRPr="00992E25">
              <w:rPr>
                <w:sz w:val="18"/>
                <w:szCs w:val="20"/>
              </w:rPr>
              <w:t>•</w:t>
            </w:r>
            <w:r w:rsidRPr="00992E25">
              <w:rPr>
                <w:sz w:val="18"/>
                <w:szCs w:val="20"/>
              </w:rPr>
              <w:tab/>
              <w:t>Practise and use our phonics to read new words and sentences.</w:t>
            </w:r>
          </w:p>
        </w:tc>
        <w:tc>
          <w:tcPr>
            <w:tcW w:w="4394" w:type="dxa"/>
            <w:vMerge w:val="restart"/>
            <w:vAlign w:val="center"/>
          </w:tcPr>
          <w:p w14:paraId="761B4B54" w14:textId="77777777" w:rsidR="00420B39" w:rsidRPr="005E030A" w:rsidRDefault="00420B39" w:rsidP="003120C8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1025CCBB" w14:textId="77777777" w:rsidR="003120C8" w:rsidRDefault="003120C8" w:rsidP="003120C8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152BD51D" w14:textId="77777777" w:rsidR="00992E25" w:rsidRPr="00992E25" w:rsidRDefault="00992E25" w:rsidP="003120C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2E25">
              <w:rPr>
                <w:color w:val="auto"/>
                <w:sz w:val="22"/>
                <w:szCs w:val="22"/>
              </w:rPr>
              <w:t>Please ensure your child keeps the                               correct P.E. kit in school for Street Dance on Tuesdays.</w:t>
            </w:r>
          </w:p>
          <w:p w14:paraId="4D9B6F55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0AF9C0" w14:textId="77777777" w:rsidR="003120C8" w:rsidRDefault="003120C8" w:rsidP="00992E2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 w:rsidR="00992E25">
              <w:rPr>
                <w:b/>
                <w:sz w:val="20"/>
                <w:szCs w:val="20"/>
              </w:rPr>
              <w:t>s name.</w:t>
            </w:r>
          </w:p>
          <w:p w14:paraId="431C2DD7" w14:textId="77777777" w:rsidR="00992E25" w:rsidRPr="00992E25" w:rsidRDefault="00992E25" w:rsidP="00992E2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2B176AF2" w14:textId="77777777" w:rsidR="00420B39" w:rsidRPr="006E2D36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3C6E9796" w14:textId="77777777" w:rsidR="00992E25" w:rsidRPr="00992E25" w:rsidRDefault="00992E25" w:rsidP="00992E25">
            <w:pPr>
              <w:widowControl w:val="0"/>
              <w:spacing w:after="0"/>
              <w:rPr>
                <w:bCs/>
                <w:color w:val="0070C0"/>
                <w:sz w:val="24"/>
                <w:szCs w:val="24"/>
              </w:rPr>
            </w:pPr>
            <w:r w:rsidRPr="00992E25">
              <w:rPr>
                <w:color w:val="0070C0"/>
                <w:sz w:val="20"/>
                <w:szCs w:val="20"/>
              </w:rPr>
              <w:t>As scientists we will:</w:t>
            </w:r>
          </w:p>
          <w:p w14:paraId="79BA2EE1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Investigate materials and their properties</w:t>
            </w:r>
          </w:p>
          <w:p w14:paraId="76A56253" w14:textId="0F3AD49F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Carry out scientific investigatio</w:t>
            </w:r>
            <w:r w:rsidR="009300D1">
              <w:rPr>
                <w:color w:val="auto"/>
                <w:sz w:val="20"/>
                <w:szCs w:val="20"/>
              </w:rPr>
              <w:t>ns</w:t>
            </w:r>
          </w:p>
          <w:p w14:paraId="41B9FC45" w14:textId="77777777" w:rsidR="00992E25" w:rsidRPr="00992E25" w:rsidRDefault="00992E25" w:rsidP="00992E25">
            <w:pPr>
              <w:widowControl w:val="0"/>
              <w:spacing w:after="0"/>
              <w:rPr>
                <w:bCs/>
                <w:color w:val="0070C0"/>
                <w:sz w:val="14"/>
                <w:szCs w:val="14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geographers we will:</w:t>
            </w:r>
          </w:p>
          <w:p w14:paraId="170FAF1F" w14:textId="77777777" w:rsidR="00992E25" w:rsidRPr="00992E25" w:rsidRDefault="00992E25" w:rsidP="00992E25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continents and oceans of the world.</w:t>
            </w:r>
          </w:p>
          <w:p w14:paraId="4FBDF9C0" w14:textId="77777777" w:rsidR="00992E25" w:rsidRPr="00992E25" w:rsidRDefault="00992E25" w:rsidP="00992E25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Where castles were built in the UK and use maps to locate them.</w:t>
            </w:r>
          </w:p>
          <w:p w14:paraId="46230B26" w14:textId="661405E5" w:rsidR="00992E25" w:rsidRPr="00992E25" w:rsidRDefault="00750F06" w:rsidP="00992E25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Locate Skipton on a map.</w:t>
            </w:r>
          </w:p>
          <w:p w14:paraId="496F86D2" w14:textId="77777777" w:rsidR="00992E25" w:rsidRPr="00992E25" w:rsidRDefault="00992E25" w:rsidP="00992E25">
            <w:pPr>
              <w:widowControl w:val="0"/>
              <w:spacing w:after="0"/>
              <w:rPr>
                <w:bCs/>
                <w:color w:val="0070C0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historians we will:</w:t>
            </w:r>
          </w:p>
          <w:p w14:paraId="56941435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why castles were built in the past</w:t>
            </w:r>
          </w:p>
          <w:p w14:paraId="09D82101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Norman Invasion in 1066.</w:t>
            </w:r>
          </w:p>
          <w:p w14:paraId="4376DE7B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parts of a castle and who might have lived in them in the past.</w:t>
            </w:r>
          </w:p>
          <w:p w14:paraId="4241FA96" w14:textId="1850D8CC" w:rsidR="00992E25" w:rsidRPr="00992E25" w:rsidRDefault="00992E25" w:rsidP="00992E25">
            <w:pPr>
              <w:autoSpaceDE w:val="0"/>
              <w:autoSpaceDN w:val="0"/>
              <w:adjustRightInd w:val="0"/>
              <w:spacing w:after="60"/>
              <w:rPr>
                <w:bCs/>
                <w:color w:val="auto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RE</w:t>
            </w:r>
            <w:r w:rsidRPr="00992E25">
              <w:rPr>
                <w:bCs/>
                <w:color w:val="auto"/>
                <w:sz w:val="20"/>
                <w:szCs w:val="20"/>
              </w:rPr>
              <w:t>-</w:t>
            </w:r>
            <w:r w:rsidRPr="00992E25">
              <w:rPr>
                <w:color w:val="auto"/>
              </w:rPr>
              <w:t xml:space="preserve"> </w:t>
            </w:r>
            <w:r w:rsidRPr="00992E25">
              <w:rPr>
                <w:bCs/>
                <w:color w:val="auto"/>
                <w:sz w:val="20"/>
                <w:szCs w:val="20"/>
              </w:rPr>
              <w:t>Our question to discuss will be “</w:t>
            </w:r>
            <w:r w:rsidR="0012498D">
              <w:rPr>
                <w:bCs/>
                <w:color w:val="auto"/>
                <w:sz w:val="20"/>
                <w:szCs w:val="20"/>
              </w:rPr>
              <w:t>How and why do we care for others?”</w:t>
            </w:r>
          </w:p>
          <w:p w14:paraId="78372787" w14:textId="4CE0CC51" w:rsidR="00992E25" w:rsidRPr="00992E25" w:rsidRDefault="00992E25" w:rsidP="00992E25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 xml:space="preserve">PSHE- </w:t>
            </w:r>
            <w:r w:rsidRPr="00992E25">
              <w:rPr>
                <w:bCs/>
                <w:color w:val="auto"/>
                <w:sz w:val="20"/>
                <w:szCs w:val="20"/>
              </w:rPr>
              <w:t>We will le</w:t>
            </w:r>
            <w:r w:rsidR="0012498D">
              <w:rPr>
                <w:bCs/>
                <w:color w:val="auto"/>
                <w:sz w:val="20"/>
                <w:szCs w:val="20"/>
              </w:rPr>
              <w:t>arn about Rights and Respect</w:t>
            </w:r>
          </w:p>
          <w:p w14:paraId="76F45A7B" w14:textId="663674EA" w:rsidR="00992E25" w:rsidRPr="00992E25" w:rsidRDefault="00992E25" w:rsidP="00992E25">
            <w:pPr>
              <w:widowControl w:val="0"/>
              <w:spacing w:after="0"/>
              <w:rPr>
                <w:rFonts w:cs="Calibri"/>
                <w:color w:val="auto"/>
                <w:sz w:val="20"/>
                <w:szCs w:val="22"/>
              </w:rPr>
            </w:pPr>
            <w:r w:rsidRPr="00992E25">
              <w:rPr>
                <w:rFonts w:cs="Calibri"/>
                <w:color w:val="0070C0"/>
                <w:sz w:val="20"/>
                <w:szCs w:val="22"/>
              </w:rPr>
              <w:t xml:space="preserve">Design and Technology – </w:t>
            </w:r>
            <w:r w:rsidRPr="00992E25">
              <w:rPr>
                <w:rFonts w:cs="Calibri"/>
                <w:color w:val="auto"/>
                <w:sz w:val="20"/>
                <w:szCs w:val="22"/>
              </w:rPr>
              <w:t xml:space="preserve">Designing and making </w:t>
            </w:r>
            <w:r w:rsidR="00750F06">
              <w:rPr>
                <w:rFonts w:cs="Calibri"/>
                <w:color w:val="auto"/>
                <w:sz w:val="20"/>
                <w:szCs w:val="22"/>
              </w:rPr>
              <w:t>puppets</w:t>
            </w:r>
          </w:p>
          <w:p w14:paraId="17400504" w14:textId="22273DF8" w:rsidR="00205DE7" w:rsidRPr="003012C2" w:rsidRDefault="00205DE7" w:rsidP="00992E25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420B39" w:rsidRPr="00694CC8" w14:paraId="2480BC59" w14:textId="77777777" w:rsidTr="003E3C90">
        <w:trPr>
          <w:trHeight w:val="2641"/>
        </w:trPr>
        <w:tc>
          <w:tcPr>
            <w:tcW w:w="4957" w:type="dxa"/>
          </w:tcPr>
          <w:p w14:paraId="2983F6A6" w14:textId="77777777" w:rsidR="00992E25" w:rsidRPr="00992E25" w:rsidRDefault="00992E25" w:rsidP="00992E25">
            <w:pPr>
              <w:widowControl w:val="0"/>
              <w:spacing w:after="0"/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992E2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As writers we will:</w:t>
            </w:r>
          </w:p>
          <w:p w14:paraId="469A167F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Practise forming all our letters correctly especially capital letters.</w:t>
            </w:r>
          </w:p>
          <w:p w14:paraId="205DD7F6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Write sentences using capital letters correctly.</w:t>
            </w:r>
          </w:p>
          <w:p w14:paraId="4B32B954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Use our phonics knowledge to improve our spelling.</w:t>
            </w:r>
          </w:p>
          <w:p w14:paraId="73FCB7DC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Use all the information we have found out in our English work to write facts.</w:t>
            </w:r>
          </w:p>
          <w:p w14:paraId="412665CA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 xml:space="preserve">Using ed and </w:t>
            </w:r>
            <w:proofErr w:type="spellStart"/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ing</w:t>
            </w:r>
            <w:proofErr w:type="spellEnd"/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 xml:space="preserve"> correctly</w:t>
            </w:r>
          </w:p>
          <w:p w14:paraId="791BBB63" w14:textId="77777777" w:rsidR="00995E4A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Recognising and beginning to use s and es as a suffix for plurals.</w:t>
            </w:r>
          </w:p>
        </w:tc>
        <w:tc>
          <w:tcPr>
            <w:tcW w:w="4394" w:type="dxa"/>
            <w:vMerge/>
          </w:tcPr>
          <w:p w14:paraId="37F0D055" w14:textId="77777777" w:rsidR="00420B39" w:rsidRPr="000B41A5" w:rsidRDefault="00420B39"/>
        </w:tc>
        <w:tc>
          <w:tcPr>
            <w:tcW w:w="6379" w:type="dxa"/>
            <w:vMerge/>
          </w:tcPr>
          <w:p w14:paraId="2C752106" w14:textId="77777777" w:rsidR="00420B39" w:rsidRPr="000B41A5" w:rsidRDefault="00420B39"/>
        </w:tc>
      </w:tr>
      <w:tr w:rsidR="00FC6A39" w:rsidRPr="00694CC8" w14:paraId="41BF6DF3" w14:textId="77777777" w:rsidTr="003E3C90">
        <w:trPr>
          <w:trHeight w:val="3384"/>
        </w:trPr>
        <w:tc>
          <w:tcPr>
            <w:tcW w:w="4957" w:type="dxa"/>
          </w:tcPr>
          <w:p w14:paraId="79C65BA6" w14:textId="77777777" w:rsidR="00FC6A39" w:rsidRPr="000B41A5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14:paraId="09CD02E0" w14:textId="6C5BA01C" w:rsidR="00205DE7" w:rsidRPr="0012498D" w:rsidRDefault="00FC6A39" w:rsidP="0012498D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="00205DE7">
              <w:rPr>
                <w:b/>
                <w:color w:val="0000FF"/>
                <w:sz w:val="20"/>
                <w:szCs w:val="20"/>
                <w:lang w:val="en-US"/>
              </w:rPr>
              <w:t>mathematicians we will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14:paraId="18F41076" w14:textId="77777777" w:rsidR="00992E25" w:rsidRPr="00992E25" w:rsidRDefault="00992E25" w:rsidP="00992E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/>
                <w:b/>
                <w:sz w:val="18"/>
                <w:szCs w:val="18"/>
                <w:u w:val="single"/>
                <w:lang w:val="en-US"/>
              </w:rPr>
            </w:pPr>
            <w:r w:rsidRPr="00992E25">
              <w:rPr>
                <w:sz w:val="18"/>
                <w:szCs w:val="18"/>
                <w:lang w:val="en-US"/>
              </w:rPr>
              <w:t xml:space="preserve">Recognise, compose, decompose and manipulate 2D and 3D shapes. </w:t>
            </w:r>
          </w:p>
          <w:p w14:paraId="66284479" w14:textId="121A3348" w:rsidR="00992E25" w:rsidRDefault="00992E25" w:rsidP="00992E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992E25">
              <w:rPr>
                <w:rFonts w:eastAsia="Calibri" w:cstheme="minorHAnsi"/>
                <w:sz w:val="18"/>
                <w:szCs w:val="18"/>
                <w:lang w:val="en-US"/>
              </w:rPr>
              <w:t>Numbers 0-10</w:t>
            </w:r>
          </w:p>
          <w:p w14:paraId="122E1438" w14:textId="25F5C39F" w:rsidR="0012498D" w:rsidRPr="00992E25" w:rsidRDefault="0012498D" w:rsidP="00992E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Additive Structures.</w:t>
            </w:r>
          </w:p>
          <w:p w14:paraId="31D7CC58" w14:textId="77777777" w:rsidR="00992E25" w:rsidRPr="00992E25" w:rsidRDefault="00992E25" w:rsidP="00992E25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EC72582" w14:textId="77777777" w:rsidR="00FC6A39" w:rsidRPr="00FC6A39" w:rsidRDefault="00FC6A39" w:rsidP="00FC6A39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78F6C863" w14:textId="77777777" w:rsidR="003012C2" w:rsidRDefault="003012C2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 w:rsidRPr="005E766F">
              <w:rPr>
                <w:bCs/>
                <w:sz w:val="16"/>
                <w:szCs w:val="18"/>
              </w:rPr>
              <w:t xml:space="preserve">Homework </w:t>
            </w:r>
            <w:r w:rsidR="00405CBA">
              <w:rPr>
                <w:bCs/>
                <w:sz w:val="16"/>
                <w:szCs w:val="18"/>
              </w:rPr>
              <w:t xml:space="preserve">this year will be a little different. </w:t>
            </w:r>
          </w:p>
          <w:p w14:paraId="2E7267D7" w14:textId="77777777" w:rsidR="00405CBA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14:paraId="76066FE7" w14:textId="77777777" w:rsidR="00453FD3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There will be no homework books sent home, instead, we wou</w:t>
            </w:r>
            <w:r w:rsidR="003120C8">
              <w:rPr>
                <w:bCs/>
                <w:sz w:val="16"/>
                <w:szCs w:val="18"/>
              </w:rPr>
              <w:t>ld like you to focus on</w:t>
            </w:r>
            <w:r w:rsidR="00222A20">
              <w:rPr>
                <w:bCs/>
                <w:sz w:val="16"/>
                <w:szCs w:val="18"/>
              </w:rPr>
              <w:t xml:space="preserve"> Lexia, </w:t>
            </w:r>
            <w:proofErr w:type="spellStart"/>
            <w:r w:rsidR="00222A20">
              <w:rPr>
                <w:bCs/>
                <w:sz w:val="16"/>
                <w:szCs w:val="18"/>
              </w:rPr>
              <w:t>Numbots</w:t>
            </w:r>
            <w:proofErr w:type="spellEnd"/>
            <w:r w:rsidR="00222A20"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</w:t>
            </w:r>
            <w:r w:rsidR="00453FD3">
              <w:rPr>
                <w:bCs/>
                <w:sz w:val="16"/>
                <w:szCs w:val="18"/>
              </w:rPr>
              <w:t xml:space="preserve">book. </w:t>
            </w:r>
          </w:p>
          <w:p w14:paraId="6FFFF816" w14:textId="77777777" w:rsidR="00405CBA" w:rsidRDefault="00453FD3" w:rsidP="00453FD3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14:paraId="49DD57E8" w14:textId="77777777" w:rsidR="00FC6A39" w:rsidRPr="000B41A5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4B82391F" w14:textId="77777777" w:rsidR="00FC6A39" w:rsidRPr="004701EA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5DD62BEF" w14:textId="77777777" w:rsidR="00FC6A39" w:rsidRPr="00FF2F64" w:rsidRDefault="00A31154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="00FC6A39"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14:paraId="7C604936" w14:textId="77777777" w:rsidR="00FC6A39" w:rsidRPr="00FF2F64" w:rsidRDefault="00FC6A39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14:paraId="14E59135" w14:textId="77777777" w:rsidR="00FC6A39" w:rsidRDefault="00FC6A39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 w:rsidR="00A31154">
              <w:rPr>
                <w:color w:val="990099"/>
                <w:sz w:val="18"/>
                <w:szCs w:val="18"/>
              </w:rPr>
              <w:t>to</w:t>
            </w:r>
            <w:r w:rsidR="003120C8">
              <w:rPr>
                <w:color w:val="990099"/>
                <w:sz w:val="18"/>
                <w:szCs w:val="18"/>
              </w:rPr>
              <w:t xml:space="preserve"> count forwards and backwards to 50. </w:t>
            </w:r>
          </w:p>
          <w:p w14:paraId="28380E7B" w14:textId="77777777" w:rsidR="002133E4" w:rsidRPr="00FF2F64" w:rsidRDefault="002133E4" w:rsidP="002133E4">
            <w:pPr>
              <w:widowControl w:val="0"/>
              <w:rPr>
                <w:color w:val="990099"/>
                <w:sz w:val="18"/>
                <w:szCs w:val="18"/>
              </w:rPr>
            </w:pPr>
            <w:r w:rsidRPr="003120C8">
              <w:rPr>
                <w:color w:val="990099"/>
                <w:sz w:val="18"/>
                <w:szCs w:val="18"/>
              </w:rPr>
              <w:t xml:space="preserve">Talk in your family </w:t>
            </w:r>
            <w:r>
              <w:rPr>
                <w:color w:val="990099"/>
                <w:sz w:val="18"/>
                <w:szCs w:val="18"/>
              </w:rPr>
              <w:t>about castles and why they were built.</w:t>
            </w:r>
          </w:p>
          <w:p w14:paraId="18EF9AB5" w14:textId="084A60B9" w:rsidR="00FC6A39" w:rsidRPr="00453FD3" w:rsidRDefault="00453FD3" w:rsidP="00405CBA">
            <w:pPr>
              <w:widowControl w:val="0"/>
              <w:rPr>
                <w:color w:val="990099"/>
                <w:sz w:val="18"/>
                <w:szCs w:val="18"/>
              </w:rPr>
            </w:pPr>
            <w:r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>
              <w:rPr>
                <w:noProof/>
              </w:rPr>
              <w:t xml:space="preserve"> </w:t>
            </w:r>
          </w:p>
          <w:p w14:paraId="3B0ECC46" w14:textId="286D4EEF" w:rsidR="00453FD3" w:rsidRPr="0056156A" w:rsidRDefault="00453FD3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 xml:space="preserve">You can find all the objectives on our school website. </w:t>
            </w:r>
          </w:p>
        </w:tc>
      </w:tr>
    </w:tbl>
    <w:p w14:paraId="67E9D8EB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7F2B4CA1" wp14:editId="3B27C276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3F"/>
    <w:multiLevelType w:val="hybridMultilevel"/>
    <w:tmpl w:val="04A6B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668F2"/>
    <w:multiLevelType w:val="hybridMultilevel"/>
    <w:tmpl w:val="98F4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21B2"/>
    <w:multiLevelType w:val="hybridMultilevel"/>
    <w:tmpl w:val="E0E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03DCD"/>
    <w:multiLevelType w:val="hybridMultilevel"/>
    <w:tmpl w:val="54B4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016E"/>
    <w:multiLevelType w:val="hybridMultilevel"/>
    <w:tmpl w:val="ECBE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39E2"/>
    <w:multiLevelType w:val="hybridMultilevel"/>
    <w:tmpl w:val="AC5C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0FC8"/>
    <w:multiLevelType w:val="hybridMultilevel"/>
    <w:tmpl w:val="5CF6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61426"/>
    <w:multiLevelType w:val="hybridMultilevel"/>
    <w:tmpl w:val="758E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91C14"/>
    <w:multiLevelType w:val="hybridMultilevel"/>
    <w:tmpl w:val="17C4F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66034"/>
    <w:rsid w:val="000A3DF9"/>
    <w:rsid w:val="000B41A5"/>
    <w:rsid w:val="0012498D"/>
    <w:rsid w:val="00170CB2"/>
    <w:rsid w:val="001C3306"/>
    <w:rsid w:val="002004A8"/>
    <w:rsid w:val="002032D0"/>
    <w:rsid w:val="00205DE7"/>
    <w:rsid w:val="002133E4"/>
    <w:rsid w:val="00222A20"/>
    <w:rsid w:val="00226D6B"/>
    <w:rsid w:val="00240FCB"/>
    <w:rsid w:val="002C1DB7"/>
    <w:rsid w:val="002E727E"/>
    <w:rsid w:val="003012C2"/>
    <w:rsid w:val="003120C8"/>
    <w:rsid w:val="00315A6D"/>
    <w:rsid w:val="00345289"/>
    <w:rsid w:val="00393EFF"/>
    <w:rsid w:val="0039470B"/>
    <w:rsid w:val="003D4E59"/>
    <w:rsid w:val="003E0FD6"/>
    <w:rsid w:val="003E3C90"/>
    <w:rsid w:val="004021A1"/>
    <w:rsid w:val="00405CBA"/>
    <w:rsid w:val="00420B39"/>
    <w:rsid w:val="0042449F"/>
    <w:rsid w:val="00453FD3"/>
    <w:rsid w:val="004701EA"/>
    <w:rsid w:val="00476B4B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0F06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300D1"/>
    <w:rsid w:val="00970D08"/>
    <w:rsid w:val="00992E25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C20C89"/>
    <w:rsid w:val="00C42A6B"/>
    <w:rsid w:val="00C46F15"/>
    <w:rsid w:val="00C65951"/>
    <w:rsid w:val="00C84161"/>
    <w:rsid w:val="00C9474C"/>
    <w:rsid w:val="00CA1ED8"/>
    <w:rsid w:val="00CC215F"/>
    <w:rsid w:val="00CE4A8B"/>
    <w:rsid w:val="00D230EF"/>
    <w:rsid w:val="00D36161"/>
    <w:rsid w:val="00D910B7"/>
    <w:rsid w:val="00E30F67"/>
    <w:rsid w:val="00E370D5"/>
    <w:rsid w:val="00E96CC4"/>
    <w:rsid w:val="00ED27F3"/>
    <w:rsid w:val="00F01BE7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9472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B3DA-A434-49B0-90AC-A8E40379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5</cp:revision>
  <cp:lastPrinted>2018-09-11T09:55:00Z</cp:lastPrinted>
  <dcterms:created xsi:type="dcterms:W3CDTF">2024-02-08T11:03:00Z</dcterms:created>
  <dcterms:modified xsi:type="dcterms:W3CDTF">2025-02-11T13:43:00Z</dcterms:modified>
</cp:coreProperties>
</file>