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BE4" w:rsidRPr="00D75489" w:rsidRDefault="003715AC" w:rsidP="001D4919">
      <w:pPr>
        <w:spacing w:after="0"/>
        <w:jc w:val="center"/>
        <w:outlineLvl w:val="0"/>
        <w:rPr>
          <w:rFonts w:eastAsia="Calibri" w:cstheme="minorHAnsi"/>
          <w:b/>
          <w:color w:val="000000" w:themeColor="text1"/>
          <w:sz w:val="24"/>
          <w:szCs w:val="24"/>
          <w:u w:val="single"/>
        </w:rPr>
      </w:pPr>
      <w:r w:rsidRPr="00D75489">
        <w:rPr>
          <w:rFonts w:eastAsia="Calibri" w:cstheme="minorHAnsi"/>
          <w:b/>
          <w:color w:val="000000" w:themeColor="text1"/>
          <w:sz w:val="24"/>
          <w:szCs w:val="24"/>
          <w:u w:val="single"/>
        </w:rPr>
        <w:t>Swain House Primary School</w:t>
      </w:r>
    </w:p>
    <w:tbl>
      <w:tblPr>
        <w:tblW w:w="105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0D9" w:themeFill="accent4" w:themeFillTint="66"/>
        <w:tblCellMar>
          <w:top w:w="57" w:type="dxa"/>
        </w:tblCellMar>
        <w:tblLook w:val="04A0" w:firstRow="1" w:lastRow="0" w:firstColumn="1" w:lastColumn="0" w:noHBand="0" w:noVBand="1"/>
      </w:tblPr>
      <w:tblGrid>
        <w:gridCol w:w="10561"/>
      </w:tblGrid>
      <w:tr w:rsidR="00D75489" w:rsidRPr="00D75489" w:rsidTr="002B4B34">
        <w:trPr>
          <w:trHeight w:val="439"/>
          <w:jc w:val="center"/>
        </w:trPr>
        <w:tc>
          <w:tcPr>
            <w:tcW w:w="10561" w:type="dxa"/>
            <w:shd w:val="clear" w:color="auto" w:fill="E5B8B7" w:themeFill="accent2" w:themeFillTint="66"/>
            <w:vAlign w:val="center"/>
          </w:tcPr>
          <w:p w:rsidR="001D4919" w:rsidRPr="00D75489" w:rsidRDefault="001D4919" w:rsidP="001D4919">
            <w:pPr>
              <w:spacing w:after="0" w:line="240" w:lineRule="auto"/>
              <w:jc w:val="center"/>
              <w:outlineLvl w:val="0"/>
              <w:rPr>
                <w:rFonts w:eastAsia="Calibri" w:cstheme="minorHAnsi"/>
                <w:b/>
                <w:color w:val="000000" w:themeColor="text1"/>
                <w:sz w:val="24"/>
                <w:szCs w:val="24"/>
                <w:u w:val="single"/>
              </w:rPr>
            </w:pPr>
            <w:r w:rsidRPr="00D75489">
              <w:rPr>
                <w:rFonts w:eastAsia="Calibri" w:cstheme="minorHAnsi"/>
                <w:b/>
                <w:color w:val="000000" w:themeColor="text1"/>
                <w:sz w:val="24"/>
                <w:szCs w:val="24"/>
                <w:u w:val="single"/>
              </w:rPr>
              <w:t>Report on Impact of P</w:t>
            </w:r>
            <w:r w:rsidR="002B4B34">
              <w:rPr>
                <w:rFonts w:eastAsia="Calibri" w:cstheme="minorHAnsi"/>
                <w:b/>
                <w:color w:val="000000" w:themeColor="text1"/>
                <w:sz w:val="24"/>
                <w:szCs w:val="24"/>
                <w:u w:val="single"/>
              </w:rPr>
              <w:t>upil Premium Grant Spending 2019/2020</w:t>
            </w:r>
          </w:p>
        </w:tc>
      </w:tr>
    </w:tbl>
    <w:p w:rsidR="003715AC" w:rsidRPr="00D75489" w:rsidRDefault="003715AC" w:rsidP="00807BE4">
      <w:pPr>
        <w:spacing w:after="0"/>
        <w:rPr>
          <w:b/>
          <w:color w:val="000000" w:themeColor="text1"/>
          <w:u w:val="single"/>
        </w:rPr>
      </w:pPr>
    </w:p>
    <w:p w:rsidR="007138B6" w:rsidRPr="00D75489" w:rsidRDefault="00173879" w:rsidP="00173879">
      <w:pPr>
        <w:spacing w:after="0"/>
        <w:ind w:hanging="284"/>
        <w:rPr>
          <w:color w:val="000000" w:themeColor="text1"/>
        </w:rPr>
      </w:pPr>
      <w:r w:rsidRPr="00D75489">
        <w:rPr>
          <w:color w:val="000000" w:themeColor="text1"/>
        </w:rPr>
        <w:t xml:space="preserve">The pupil premium is additional funding for publicly funded schools in England to raise the attainment of </w:t>
      </w:r>
    </w:p>
    <w:p w:rsidR="007138B6" w:rsidRPr="00D75489" w:rsidRDefault="007138B6" w:rsidP="00173879">
      <w:pPr>
        <w:spacing w:after="0"/>
        <w:ind w:hanging="284"/>
        <w:rPr>
          <w:color w:val="000000" w:themeColor="text1"/>
        </w:rPr>
      </w:pPr>
      <w:proofErr w:type="gramStart"/>
      <w:r w:rsidRPr="00D75489">
        <w:rPr>
          <w:color w:val="000000" w:themeColor="text1"/>
        </w:rPr>
        <w:t>d</w:t>
      </w:r>
      <w:r w:rsidR="00173879" w:rsidRPr="00D75489">
        <w:rPr>
          <w:color w:val="000000" w:themeColor="text1"/>
        </w:rPr>
        <w:t>isadvantaged</w:t>
      </w:r>
      <w:proofErr w:type="gramEnd"/>
      <w:r w:rsidR="00173879" w:rsidRPr="00D75489">
        <w:rPr>
          <w:color w:val="000000" w:themeColor="text1"/>
        </w:rPr>
        <w:t xml:space="preserve"> pupils and close the gap between them and their peers. Schools are funded a Pupil Premium </w:t>
      </w:r>
    </w:p>
    <w:p w:rsidR="00173879" w:rsidRPr="00D75489" w:rsidRDefault="00173879" w:rsidP="00173879">
      <w:pPr>
        <w:spacing w:after="0"/>
        <w:ind w:hanging="284"/>
        <w:rPr>
          <w:color w:val="000000" w:themeColor="text1"/>
        </w:rPr>
      </w:pPr>
      <w:proofErr w:type="gramStart"/>
      <w:r w:rsidRPr="00D75489">
        <w:rPr>
          <w:color w:val="000000" w:themeColor="text1"/>
        </w:rPr>
        <w:t>for</w:t>
      </w:r>
      <w:proofErr w:type="gramEnd"/>
      <w:r w:rsidRPr="00D75489">
        <w:rPr>
          <w:color w:val="000000" w:themeColor="text1"/>
        </w:rPr>
        <w:t xml:space="preserve"> children who have been: </w:t>
      </w:r>
    </w:p>
    <w:p w:rsidR="00173879" w:rsidRDefault="00173879" w:rsidP="00173879">
      <w:pPr>
        <w:pStyle w:val="ListParagraph"/>
        <w:numPr>
          <w:ilvl w:val="0"/>
          <w:numId w:val="8"/>
        </w:numPr>
        <w:spacing w:after="0"/>
        <w:rPr>
          <w:color w:val="000000" w:themeColor="text1"/>
        </w:rPr>
      </w:pPr>
      <w:r w:rsidRPr="00D75489">
        <w:rPr>
          <w:color w:val="000000" w:themeColor="text1"/>
        </w:rPr>
        <w:t>registered for a free school meal (FSM) at any point during the last 6 years</w:t>
      </w:r>
    </w:p>
    <w:p w:rsidR="00173879" w:rsidRDefault="00173879" w:rsidP="000E4E34">
      <w:pPr>
        <w:pStyle w:val="ListParagraph"/>
        <w:numPr>
          <w:ilvl w:val="0"/>
          <w:numId w:val="8"/>
        </w:numPr>
        <w:spacing w:after="0"/>
        <w:rPr>
          <w:color w:val="000000" w:themeColor="text1"/>
        </w:rPr>
      </w:pPr>
      <w:r w:rsidRPr="000E4E34">
        <w:rPr>
          <w:color w:val="000000" w:themeColor="text1"/>
        </w:rPr>
        <w:t>children who are looked after by the local authority</w:t>
      </w:r>
    </w:p>
    <w:p w:rsidR="00173879" w:rsidRDefault="00173879" w:rsidP="000E4E34">
      <w:pPr>
        <w:pStyle w:val="ListParagraph"/>
        <w:numPr>
          <w:ilvl w:val="0"/>
          <w:numId w:val="8"/>
        </w:numPr>
        <w:spacing w:after="0"/>
        <w:rPr>
          <w:color w:val="000000" w:themeColor="text1"/>
        </w:rPr>
      </w:pPr>
      <w:r w:rsidRPr="000E4E34">
        <w:rPr>
          <w:color w:val="000000" w:themeColor="text1"/>
        </w:rPr>
        <w:t>have been adopted from care</w:t>
      </w:r>
    </w:p>
    <w:p w:rsidR="00173879" w:rsidRPr="000E4E34" w:rsidRDefault="00173879" w:rsidP="000E4E34">
      <w:pPr>
        <w:pStyle w:val="ListParagraph"/>
        <w:numPr>
          <w:ilvl w:val="0"/>
          <w:numId w:val="8"/>
        </w:numPr>
        <w:spacing w:after="0"/>
        <w:rPr>
          <w:color w:val="000000" w:themeColor="text1"/>
        </w:rPr>
      </w:pPr>
      <w:proofErr w:type="gramStart"/>
      <w:r w:rsidRPr="000E4E34">
        <w:rPr>
          <w:color w:val="000000" w:themeColor="text1"/>
        </w:rPr>
        <w:t>or</w:t>
      </w:r>
      <w:proofErr w:type="gramEnd"/>
      <w:r w:rsidRPr="000E4E34">
        <w:rPr>
          <w:color w:val="000000" w:themeColor="text1"/>
        </w:rPr>
        <w:t xml:space="preserve"> children whose parents are in the armed forces. </w:t>
      </w:r>
    </w:p>
    <w:p w:rsidR="001714BF" w:rsidRPr="00D75489" w:rsidRDefault="001714BF" w:rsidP="00173879">
      <w:pPr>
        <w:spacing w:after="0"/>
        <w:rPr>
          <w:color w:val="000000" w:themeColor="text1"/>
          <w:sz w:val="16"/>
          <w:szCs w:val="16"/>
        </w:rPr>
      </w:pPr>
    </w:p>
    <w:p w:rsidR="00173879" w:rsidRPr="00D75489" w:rsidRDefault="00173879" w:rsidP="00173879">
      <w:pPr>
        <w:spacing w:after="0"/>
        <w:ind w:left="-284"/>
        <w:rPr>
          <w:b/>
          <w:color w:val="000000" w:themeColor="text1"/>
        </w:rPr>
      </w:pPr>
      <w:r w:rsidRPr="00D75489">
        <w:rPr>
          <w:b/>
          <w:color w:val="000000" w:themeColor="text1"/>
        </w:rPr>
        <w:t xml:space="preserve">1. How much pupil premium funding </w:t>
      </w:r>
      <w:r w:rsidR="00B26284">
        <w:rPr>
          <w:b/>
          <w:color w:val="000000" w:themeColor="text1"/>
        </w:rPr>
        <w:t>has</w:t>
      </w:r>
      <w:r w:rsidRPr="00D75489">
        <w:rPr>
          <w:b/>
          <w:color w:val="000000" w:themeColor="text1"/>
        </w:rPr>
        <w:t xml:space="preserve"> our school </w:t>
      </w:r>
      <w:r w:rsidR="00B26284">
        <w:rPr>
          <w:b/>
          <w:color w:val="000000" w:themeColor="text1"/>
        </w:rPr>
        <w:t>received</w:t>
      </w:r>
      <w:r w:rsidRPr="00D75489">
        <w:rPr>
          <w:b/>
          <w:color w:val="000000" w:themeColor="text1"/>
        </w:rPr>
        <w:t xml:space="preserve"> for </w:t>
      </w:r>
      <w:r w:rsidR="001714BF">
        <w:rPr>
          <w:b/>
          <w:color w:val="000000" w:themeColor="text1"/>
        </w:rPr>
        <w:t>the</w:t>
      </w:r>
      <w:r w:rsidRPr="00D75489">
        <w:rPr>
          <w:b/>
          <w:color w:val="000000" w:themeColor="text1"/>
        </w:rPr>
        <w:t xml:space="preserve"> academic year</w:t>
      </w:r>
      <w:r w:rsidR="00B26284">
        <w:rPr>
          <w:b/>
          <w:color w:val="000000" w:themeColor="text1"/>
        </w:rPr>
        <w:t xml:space="preserve"> </w:t>
      </w:r>
      <w:r w:rsidR="002B4B34">
        <w:rPr>
          <w:b/>
          <w:color w:val="000000" w:themeColor="text1"/>
        </w:rPr>
        <w:t>2019 2020</w:t>
      </w:r>
      <w:r w:rsidR="00B26284">
        <w:rPr>
          <w:b/>
          <w:color w:val="000000" w:themeColor="text1"/>
        </w:rPr>
        <w:t>?</w:t>
      </w:r>
    </w:p>
    <w:p w:rsidR="00173879" w:rsidRPr="00D75489" w:rsidRDefault="00173879" w:rsidP="00807BE4">
      <w:pPr>
        <w:spacing w:after="0"/>
        <w:rPr>
          <w:color w:val="000000" w:themeColor="text1"/>
          <w:sz w:val="16"/>
          <w:szCs w:val="16"/>
        </w:rPr>
      </w:pPr>
    </w:p>
    <w:tbl>
      <w:tblPr>
        <w:tblStyle w:val="TableGrid"/>
        <w:tblW w:w="10632" w:type="dxa"/>
        <w:tblInd w:w="-572" w:type="dxa"/>
        <w:tblLook w:val="04A0" w:firstRow="1" w:lastRow="0" w:firstColumn="1" w:lastColumn="0" w:noHBand="0" w:noVBand="1"/>
      </w:tblPr>
      <w:tblGrid>
        <w:gridCol w:w="5954"/>
        <w:gridCol w:w="2268"/>
        <w:gridCol w:w="1276"/>
        <w:gridCol w:w="1134"/>
      </w:tblGrid>
      <w:tr w:rsidR="00D75489" w:rsidRPr="00D75489" w:rsidTr="002B4B34">
        <w:tc>
          <w:tcPr>
            <w:tcW w:w="5954" w:type="dxa"/>
            <w:shd w:val="clear" w:color="auto" w:fill="E5B8B7" w:themeFill="accent2" w:themeFillTint="66"/>
          </w:tcPr>
          <w:p w:rsidR="00173879" w:rsidRPr="00D75489" w:rsidRDefault="00173879" w:rsidP="006B34F5">
            <w:pPr>
              <w:rPr>
                <w:b/>
                <w:color w:val="000000" w:themeColor="text1"/>
                <w:sz w:val="20"/>
              </w:rPr>
            </w:pPr>
            <w:r w:rsidRPr="00D75489">
              <w:rPr>
                <w:b/>
                <w:color w:val="000000" w:themeColor="text1"/>
              </w:rPr>
              <w:t xml:space="preserve">Allocation </w:t>
            </w:r>
          </w:p>
        </w:tc>
        <w:tc>
          <w:tcPr>
            <w:tcW w:w="2268" w:type="dxa"/>
            <w:shd w:val="clear" w:color="auto" w:fill="E5B8B7" w:themeFill="accent2" w:themeFillTint="66"/>
          </w:tcPr>
          <w:p w:rsidR="00173879" w:rsidRPr="00D75489" w:rsidRDefault="00173879" w:rsidP="006B34F5">
            <w:pPr>
              <w:rPr>
                <w:b/>
                <w:color w:val="000000" w:themeColor="text1"/>
              </w:rPr>
            </w:pPr>
            <w:r w:rsidRPr="00D75489">
              <w:rPr>
                <w:b/>
                <w:color w:val="000000" w:themeColor="text1"/>
              </w:rPr>
              <w:t>Amount per pupil</w:t>
            </w:r>
          </w:p>
        </w:tc>
        <w:tc>
          <w:tcPr>
            <w:tcW w:w="1276" w:type="dxa"/>
            <w:shd w:val="clear" w:color="auto" w:fill="E5B8B7" w:themeFill="accent2" w:themeFillTint="66"/>
          </w:tcPr>
          <w:p w:rsidR="00173879" w:rsidRPr="00D75489" w:rsidRDefault="00173879" w:rsidP="006B34F5">
            <w:pPr>
              <w:rPr>
                <w:b/>
                <w:color w:val="000000" w:themeColor="text1"/>
              </w:rPr>
            </w:pPr>
            <w:r w:rsidRPr="00D75489">
              <w:rPr>
                <w:b/>
                <w:color w:val="000000" w:themeColor="text1"/>
              </w:rPr>
              <w:t>Pupil numbers</w:t>
            </w:r>
          </w:p>
        </w:tc>
        <w:tc>
          <w:tcPr>
            <w:tcW w:w="1134" w:type="dxa"/>
            <w:shd w:val="clear" w:color="auto" w:fill="E5B8B7" w:themeFill="accent2" w:themeFillTint="66"/>
          </w:tcPr>
          <w:p w:rsidR="00173879" w:rsidRPr="00D75489" w:rsidRDefault="00173879" w:rsidP="006B34F5">
            <w:pPr>
              <w:rPr>
                <w:b/>
                <w:color w:val="000000" w:themeColor="text1"/>
              </w:rPr>
            </w:pPr>
            <w:r w:rsidRPr="00D75489">
              <w:rPr>
                <w:b/>
                <w:color w:val="000000" w:themeColor="text1"/>
              </w:rPr>
              <w:t>Total amount</w:t>
            </w:r>
          </w:p>
        </w:tc>
      </w:tr>
      <w:tr w:rsidR="00D75489" w:rsidRPr="00D75489" w:rsidTr="00407F01">
        <w:tc>
          <w:tcPr>
            <w:tcW w:w="5954" w:type="dxa"/>
          </w:tcPr>
          <w:p w:rsidR="006706C6" w:rsidRDefault="00173879" w:rsidP="006B34F5">
            <w:pPr>
              <w:rPr>
                <w:color w:val="000000" w:themeColor="text1"/>
              </w:rPr>
            </w:pPr>
            <w:r w:rsidRPr="00D75489">
              <w:rPr>
                <w:color w:val="000000" w:themeColor="text1"/>
              </w:rPr>
              <w:t xml:space="preserve">Pupil premium Reception to Y6 -  </w:t>
            </w:r>
          </w:p>
          <w:p w:rsidR="00173879" w:rsidRDefault="00173879" w:rsidP="006706C6">
            <w:pPr>
              <w:pStyle w:val="ListParagraph"/>
              <w:numPr>
                <w:ilvl w:val="0"/>
                <w:numId w:val="12"/>
              </w:numPr>
              <w:rPr>
                <w:color w:val="000000" w:themeColor="text1"/>
              </w:rPr>
            </w:pPr>
            <w:r w:rsidRPr="006706C6">
              <w:rPr>
                <w:color w:val="000000" w:themeColor="text1"/>
              </w:rPr>
              <w:t>registered for a free school meal (FSM) at any point during the last 6 years</w:t>
            </w:r>
          </w:p>
          <w:p w:rsidR="006706C6" w:rsidRDefault="006706C6" w:rsidP="006706C6">
            <w:pPr>
              <w:pStyle w:val="ListParagraph"/>
              <w:numPr>
                <w:ilvl w:val="0"/>
                <w:numId w:val="12"/>
              </w:numPr>
              <w:rPr>
                <w:color w:val="000000" w:themeColor="text1"/>
              </w:rPr>
            </w:pPr>
            <w:r w:rsidRPr="00D75489">
              <w:rPr>
                <w:color w:val="000000" w:themeColor="text1"/>
              </w:rPr>
              <w:t>for children who are looked after by the local authority</w:t>
            </w:r>
          </w:p>
          <w:p w:rsidR="006706C6" w:rsidRDefault="006706C6" w:rsidP="006706C6">
            <w:pPr>
              <w:pStyle w:val="ListParagraph"/>
              <w:numPr>
                <w:ilvl w:val="0"/>
                <w:numId w:val="12"/>
              </w:numPr>
              <w:rPr>
                <w:color w:val="000000" w:themeColor="text1"/>
              </w:rPr>
            </w:pPr>
            <w:r w:rsidRPr="00D75489">
              <w:rPr>
                <w:color w:val="000000" w:themeColor="text1"/>
              </w:rPr>
              <w:t>for children who have been adopted from care</w:t>
            </w:r>
          </w:p>
          <w:p w:rsidR="006706C6" w:rsidRPr="006706C6" w:rsidRDefault="006706C6" w:rsidP="006706C6">
            <w:pPr>
              <w:pStyle w:val="ListParagraph"/>
              <w:numPr>
                <w:ilvl w:val="0"/>
                <w:numId w:val="12"/>
              </w:numPr>
              <w:rPr>
                <w:color w:val="000000" w:themeColor="text1"/>
              </w:rPr>
            </w:pPr>
            <w:r w:rsidRPr="00D75489">
              <w:rPr>
                <w:color w:val="000000" w:themeColor="text1"/>
              </w:rPr>
              <w:t xml:space="preserve">for children whose </w:t>
            </w:r>
            <w:r>
              <w:rPr>
                <w:color w:val="000000" w:themeColor="text1"/>
              </w:rPr>
              <w:t>parents are in the armed forces</w:t>
            </w:r>
          </w:p>
        </w:tc>
        <w:tc>
          <w:tcPr>
            <w:tcW w:w="2268" w:type="dxa"/>
          </w:tcPr>
          <w:p w:rsidR="00173879" w:rsidRPr="003634F5" w:rsidRDefault="001714BF" w:rsidP="006B34F5">
            <w:r w:rsidRPr="003634F5">
              <w:t>£1,320</w:t>
            </w:r>
            <w:r w:rsidR="00407F01" w:rsidRPr="003634F5">
              <w:t xml:space="preserve"> per pupil</w:t>
            </w:r>
          </w:p>
          <w:p w:rsidR="00407F01" w:rsidRPr="003634F5" w:rsidRDefault="00407F01" w:rsidP="006B34F5"/>
          <w:p w:rsidR="001714BF" w:rsidRPr="003634F5" w:rsidRDefault="001714BF" w:rsidP="00407F01">
            <w:pPr>
              <w:rPr>
                <w:color w:val="000000" w:themeColor="text1"/>
              </w:rPr>
            </w:pPr>
            <w:r w:rsidRPr="003634F5">
              <w:t>(</w:t>
            </w:r>
            <w:r w:rsidR="00407F01" w:rsidRPr="003634F5">
              <w:t>£</w:t>
            </w:r>
            <w:r w:rsidR="003634F5" w:rsidRPr="003634F5">
              <w:t>2,3</w:t>
            </w:r>
            <w:r w:rsidRPr="003634F5">
              <w:t xml:space="preserve">00 per pupil for pupils </w:t>
            </w:r>
            <w:r w:rsidR="00407F01" w:rsidRPr="003634F5">
              <w:t>looked after by the Local Authority or adopted from care</w:t>
            </w:r>
            <w:r w:rsidRPr="003634F5">
              <w:t>)</w:t>
            </w:r>
          </w:p>
        </w:tc>
        <w:tc>
          <w:tcPr>
            <w:tcW w:w="1276" w:type="dxa"/>
          </w:tcPr>
          <w:p w:rsidR="00173879" w:rsidRPr="003634F5" w:rsidRDefault="003634F5" w:rsidP="003634F5">
            <w:pPr>
              <w:rPr>
                <w:color w:val="000000" w:themeColor="text1"/>
              </w:rPr>
            </w:pPr>
            <w:r w:rsidRPr="003634F5">
              <w:rPr>
                <w:color w:val="000000" w:themeColor="text1"/>
              </w:rPr>
              <w:t>1</w:t>
            </w:r>
            <w:r w:rsidR="00E068E7">
              <w:rPr>
                <w:color w:val="000000" w:themeColor="text1"/>
              </w:rPr>
              <w:t>48</w:t>
            </w:r>
          </w:p>
        </w:tc>
        <w:tc>
          <w:tcPr>
            <w:tcW w:w="1134" w:type="dxa"/>
          </w:tcPr>
          <w:p w:rsidR="003634F5" w:rsidRDefault="001714BF" w:rsidP="003634F5">
            <w:pPr>
              <w:rPr>
                <w:b/>
                <w:sz w:val="24"/>
              </w:rPr>
            </w:pPr>
            <w:r w:rsidRPr="003634F5">
              <w:rPr>
                <w:b/>
                <w:sz w:val="24"/>
              </w:rPr>
              <w:t>£</w:t>
            </w:r>
            <w:r w:rsidR="003634F5">
              <w:rPr>
                <w:b/>
                <w:sz w:val="24"/>
              </w:rPr>
              <w:t>21</w:t>
            </w:r>
            <w:r w:rsidR="00E068E7">
              <w:rPr>
                <w:b/>
                <w:sz w:val="24"/>
              </w:rPr>
              <w:t>6,960</w:t>
            </w:r>
          </w:p>
          <w:p w:rsidR="00173879" w:rsidRPr="003634F5" w:rsidRDefault="00173879" w:rsidP="003634F5">
            <w:pPr>
              <w:rPr>
                <w:color w:val="000000" w:themeColor="text1"/>
              </w:rPr>
            </w:pPr>
          </w:p>
        </w:tc>
      </w:tr>
    </w:tbl>
    <w:p w:rsidR="00173879" w:rsidRPr="00BB59B0" w:rsidRDefault="00173879" w:rsidP="00807BE4">
      <w:pPr>
        <w:spacing w:after="0"/>
        <w:rPr>
          <w:b/>
          <w:u w:val="single"/>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10632"/>
      </w:tblGrid>
      <w:tr w:rsidR="0053132B" w:rsidRPr="0053132B" w:rsidTr="002B4B34">
        <w:trPr>
          <w:trHeight w:val="364"/>
          <w:jc w:val="center"/>
        </w:trPr>
        <w:tc>
          <w:tcPr>
            <w:tcW w:w="10632" w:type="dxa"/>
            <w:shd w:val="clear" w:color="auto" w:fill="E5B8B7" w:themeFill="accent2" w:themeFillTint="66"/>
          </w:tcPr>
          <w:p w:rsidR="003715AC" w:rsidRPr="0053132B" w:rsidRDefault="003715AC" w:rsidP="0053132B">
            <w:pPr>
              <w:spacing w:after="0" w:line="240" w:lineRule="auto"/>
              <w:rPr>
                <w:rFonts w:eastAsia="Calibri" w:cstheme="minorHAnsi"/>
                <w:b/>
                <w:color w:val="000000" w:themeColor="text1"/>
                <w:sz w:val="20"/>
                <w:szCs w:val="20"/>
              </w:rPr>
            </w:pPr>
            <w:r w:rsidRPr="0053132B">
              <w:rPr>
                <w:b/>
                <w:color w:val="000000" w:themeColor="text1"/>
              </w:rPr>
              <w:t>Impact of pupil premiu</w:t>
            </w:r>
            <w:r w:rsidR="00E068E7">
              <w:rPr>
                <w:b/>
                <w:color w:val="000000" w:themeColor="text1"/>
              </w:rPr>
              <w:t>m grant spending up to July 2020</w:t>
            </w:r>
            <w:r w:rsidR="00B84D13">
              <w:rPr>
                <w:b/>
                <w:color w:val="000000" w:themeColor="text1"/>
              </w:rPr>
              <w:t xml:space="preserve"> </w:t>
            </w:r>
          </w:p>
        </w:tc>
      </w:tr>
      <w:tr w:rsidR="00D75489" w:rsidRPr="00D75489" w:rsidTr="003715AC">
        <w:trPr>
          <w:trHeight w:val="364"/>
          <w:jc w:val="center"/>
        </w:trPr>
        <w:tc>
          <w:tcPr>
            <w:tcW w:w="10632" w:type="dxa"/>
          </w:tcPr>
          <w:p w:rsidR="00286D7F" w:rsidRPr="00B84D13" w:rsidRDefault="00E068E7" w:rsidP="00674E2B">
            <w:pPr>
              <w:pStyle w:val="ListParagraph"/>
              <w:tabs>
                <w:tab w:val="left" w:pos="6249"/>
              </w:tabs>
              <w:spacing w:after="120"/>
              <w:ind w:left="0"/>
              <w:rPr>
                <w:rFonts w:eastAsia="Calibri" w:cstheme="minorHAnsi"/>
                <w:i/>
                <w:color w:val="000000" w:themeColor="text1"/>
                <w:sz w:val="24"/>
                <w:szCs w:val="24"/>
              </w:rPr>
            </w:pPr>
            <w:r w:rsidRPr="00B84D13">
              <w:rPr>
                <w:rFonts w:eastAsia="Calibri" w:cstheme="minorHAnsi"/>
                <w:i/>
                <w:color w:val="000000" w:themeColor="text1"/>
                <w:sz w:val="24"/>
                <w:szCs w:val="24"/>
              </w:rPr>
              <w:t xml:space="preserve">In March 2020 </w:t>
            </w:r>
            <w:r w:rsidR="00870BE3">
              <w:rPr>
                <w:rFonts w:eastAsia="Calibri" w:cstheme="minorHAnsi"/>
                <w:i/>
                <w:color w:val="000000" w:themeColor="text1"/>
                <w:sz w:val="24"/>
                <w:szCs w:val="24"/>
              </w:rPr>
              <w:t>the Government announced school</w:t>
            </w:r>
            <w:r w:rsidR="008B1532" w:rsidRPr="00B84D13">
              <w:rPr>
                <w:rFonts w:eastAsia="Calibri" w:cstheme="minorHAnsi"/>
                <w:i/>
                <w:color w:val="000000" w:themeColor="text1"/>
                <w:sz w:val="24"/>
                <w:szCs w:val="24"/>
              </w:rPr>
              <w:t xml:space="preserve"> closures because of the COVID 19 pandemic.  Swain House stayed open for children</w:t>
            </w:r>
            <w:r w:rsidRPr="00B84D13">
              <w:rPr>
                <w:rFonts w:eastAsia="Calibri" w:cstheme="minorHAnsi"/>
                <w:i/>
                <w:color w:val="000000" w:themeColor="text1"/>
                <w:sz w:val="24"/>
                <w:szCs w:val="24"/>
              </w:rPr>
              <w:t xml:space="preserve"> of key workers and vulnerable children.  The end of year assessments for all year groups were </w:t>
            </w:r>
            <w:r w:rsidR="00286D7F" w:rsidRPr="00B84D13">
              <w:rPr>
                <w:rFonts w:eastAsia="Calibri" w:cstheme="minorHAnsi"/>
                <w:i/>
                <w:color w:val="000000" w:themeColor="text1"/>
                <w:sz w:val="24"/>
                <w:szCs w:val="24"/>
              </w:rPr>
              <w:t>cancelled.  These circumstances are unprecedented in schools</w:t>
            </w:r>
            <w:r w:rsidR="008B1532" w:rsidRPr="00B84D13">
              <w:rPr>
                <w:rFonts w:eastAsia="Calibri" w:cstheme="minorHAnsi"/>
                <w:i/>
                <w:color w:val="000000" w:themeColor="text1"/>
                <w:sz w:val="24"/>
                <w:szCs w:val="24"/>
              </w:rPr>
              <w:t xml:space="preserve">.  </w:t>
            </w:r>
          </w:p>
          <w:p w:rsidR="003B37DA" w:rsidRPr="00B84D13" w:rsidRDefault="003B37DA" w:rsidP="00674E2B">
            <w:pPr>
              <w:pStyle w:val="ListParagraph"/>
              <w:tabs>
                <w:tab w:val="left" w:pos="6249"/>
              </w:tabs>
              <w:spacing w:after="120"/>
              <w:ind w:left="0"/>
              <w:rPr>
                <w:rFonts w:eastAsia="Calibri" w:cstheme="minorHAnsi"/>
                <w:i/>
                <w:color w:val="000000" w:themeColor="text1"/>
                <w:sz w:val="24"/>
                <w:szCs w:val="24"/>
              </w:rPr>
            </w:pPr>
          </w:p>
          <w:p w:rsidR="00DA1446" w:rsidRDefault="00286D7F" w:rsidP="00DA1446">
            <w:pPr>
              <w:pStyle w:val="ListParagraph"/>
              <w:tabs>
                <w:tab w:val="left" w:pos="6249"/>
              </w:tabs>
              <w:spacing w:after="120"/>
              <w:ind w:left="0"/>
              <w:rPr>
                <w:rFonts w:eastAsia="Calibri" w:cstheme="minorHAnsi"/>
                <w:i/>
                <w:color w:val="000000" w:themeColor="text1"/>
                <w:sz w:val="24"/>
                <w:szCs w:val="24"/>
              </w:rPr>
            </w:pPr>
            <w:r w:rsidRPr="00B84D13">
              <w:rPr>
                <w:rFonts w:eastAsia="Calibri" w:cstheme="minorHAnsi"/>
                <w:i/>
                <w:color w:val="000000" w:themeColor="text1"/>
                <w:sz w:val="24"/>
                <w:szCs w:val="24"/>
              </w:rPr>
              <w:t xml:space="preserve">In </w:t>
            </w:r>
            <w:r w:rsidR="008B1532" w:rsidRPr="00B84D13">
              <w:rPr>
                <w:rFonts w:eastAsia="Calibri" w:cstheme="minorHAnsi"/>
                <w:i/>
                <w:color w:val="000000" w:themeColor="text1"/>
                <w:sz w:val="24"/>
                <w:szCs w:val="24"/>
              </w:rPr>
              <w:t xml:space="preserve">a </w:t>
            </w:r>
            <w:r w:rsidRPr="00B84D13">
              <w:rPr>
                <w:rFonts w:eastAsia="Calibri" w:cstheme="minorHAnsi"/>
                <w:i/>
                <w:color w:val="000000" w:themeColor="text1"/>
                <w:sz w:val="24"/>
                <w:szCs w:val="24"/>
              </w:rPr>
              <w:t xml:space="preserve">normal school </w:t>
            </w:r>
            <w:r w:rsidR="008B1532" w:rsidRPr="00B84D13">
              <w:rPr>
                <w:rFonts w:eastAsia="Calibri" w:cstheme="minorHAnsi"/>
                <w:i/>
                <w:color w:val="000000" w:themeColor="text1"/>
                <w:sz w:val="24"/>
                <w:szCs w:val="24"/>
              </w:rPr>
              <w:t>year</w:t>
            </w:r>
            <w:r w:rsidRPr="00B84D13">
              <w:rPr>
                <w:rFonts w:eastAsia="Calibri" w:cstheme="minorHAnsi"/>
                <w:i/>
                <w:color w:val="000000" w:themeColor="text1"/>
                <w:sz w:val="24"/>
                <w:szCs w:val="24"/>
              </w:rPr>
              <w:t xml:space="preserve"> t</w:t>
            </w:r>
            <w:r w:rsidR="00E40D27" w:rsidRPr="00B84D13">
              <w:rPr>
                <w:rFonts w:eastAsia="Calibri" w:cstheme="minorHAnsi"/>
                <w:i/>
                <w:color w:val="000000" w:themeColor="text1"/>
                <w:sz w:val="24"/>
                <w:szCs w:val="24"/>
              </w:rPr>
              <w:t>he impact of the Pupil P</w:t>
            </w:r>
            <w:r w:rsidR="00513E85" w:rsidRPr="00B84D13">
              <w:rPr>
                <w:rFonts w:eastAsia="Calibri" w:cstheme="minorHAnsi"/>
                <w:i/>
                <w:color w:val="000000" w:themeColor="text1"/>
                <w:sz w:val="24"/>
                <w:szCs w:val="24"/>
              </w:rPr>
              <w:t xml:space="preserve">remium Grant is measured at the end of the </w:t>
            </w:r>
            <w:r w:rsidR="00C35613" w:rsidRPr="00B84D13">
              <w:rPr>
                <w:rFonts w:eastAsia="Calibri" w:cstheme="minorHAnsi"/>
                <w:i/>
                <w:color w:val="000000" w:themeColor="text1"/>
                <w:sz w:val="24"/>
                <w:szCs w:val="24"/>
              </w:rPr>
              <w:t>academic year in relation to</w:t>
            </w:r>
            <w:r w:rsidR="003B37DA" w:rsidRPr="00B84D13">
              <w:rPr>
                <w:rFonts w:eastAsia="Calibri" w:cstheme="minorHAnsi"/>
                <w:i/>
                <w:color w:val="000000" w:themeColor="text1"/>
                <w:sz w:val="24"/>
                <w:szCs w:val="24"/>
              </w:rPr>
              <w:t xml:space="preserve"> outcomes for pupils in each of the key </w:t>
            </w:r>
            <w:r w:rsidR="00DA1446">
              <w:rPr>
                <w:rFonts w:eastAsia="Calibri" w:cstheme="minorHAnsi"/>
                <w:i/>
                <w:color w:val="000000" w:themeColor="text1"/>
                <w:sz w:val="24"/>
                <w:szCs w:val="24"/>
              </w:rPr>
              <w:t xml:space="preserve">stage </w:t>
            </w:r>
            <w:r w:rsidR="003B37DA" w:rsidRPr="00B84D13">
              <w:rPr>
                <w:rFonts w:eastAsia="Calibri" w:cstheme="minorHAnsi"/>
                <w:i/>
                <w:color w:val="000000" w:themeColor="text1"/>
                <w:sz w:val="24"/>
                <w:szCs w:val="24"/>
              </w:rPr>
              <w:t>assessment periods in comparison to national outcomes</w:t>
            </w:r>
            <w:r w:rsidR="00870BE3">
              <w:rPr>
                <w:rFonts w:eastAsia="Calibri" w:cstheme="minorHAnsi"/>
                <w:i/>
                <w:color w:val="000000" w:themeColor="text1"/>
                <w:sz w:val="24"/>
                <w:szCs w:val="24"/>
              </w:rPr>
              <w:t xml:space="preserve"> and attendance</w:t>
            </w:r>
            <w:r w:rsidR="003B37DA" w:rsidRPr="00B84D13">
              <w:rPr>
                <w:rFonts w:eastAsia="Calibri" w:cstheme="minorHAnsi"/>
                <w:i/>
                <w:color w:val="000000" w:themeColor="text1"/>
                <w:sz w:val="24"/>
                <w:szCs w:val="24"/>
              </w:rPr>
              <w:t xml:space="preserve">. </w:t>
            </w:r>
            <w:r w:rsidR="00DA1446">
              <w:rPr>
                <w:rFonts w:eastAsia="Calibri" w:cstheme="minorHAnsi"/>
                <w:i/>
                <w:color w:val="000000" w:themeColor="text1"/>
                <w:sz w:val="24"/>
                <w:szCs w:val="24"/>
              </w:rPr>
              <w:t xml:space="preserve"> </w:t>
            </w:r>
            <w:r w:rsidR="003B37DA" w:rsidRPr="00B84D13">
              <w:rPr>
                <w:rFonts w:eastAsia="Calibri" w:cstheme="minorHAnsi"/>
                <w:i/>
                <w:color w:val="000000" w:themeColor="text1"/>
                <w:sz w:val="24"/>
                <w:szCs w:val="24"/>
              </w:rPr>
              <w:t xml:space="preserve">In the absence of school data and national data it is impossible to evaluate the impact of the pupil premium grant for the academic year 2019/20 in the usual way. </w:t>
            </w:r>
            <w:r w:rsidR="00DA1446">
              <w:rPr>
                <w:rFonts w:eastAsia="Calibri" w:cstheme="minorHAnsi"/>
                <w:i/>
                <w:color w:val="000000" w:themeColor="text1"/>
                <w:sz w:val="24"/>
                <w:szCs w:val="24"/>
              </w:rPr>
              <w:t xml:space="preserve"> </w:t>
            </w:r>
          </w:p>
          <w:p w:rsidR="00DA1446" w:rsidRDefault="00DA1446" w:rsidP="00DA1446">
            <w:pPr>
              <w:pStyle w:val="ListParagraph"/>
              <w:tabs>
                <w:tab w:val="left" w:pos="6249"/>
              </w:tabs>
              <w:spacing w:after="120"/>
              <w:ind w:left="0"/>
              <w:rPr>
                <w:rFonts w:eastAsia="Calibri" w:cstheme="minorHAnsi"/>
                <w:i/>
                <w:color w:val="000000" w:themeColor="text1"/>
                <w:sz w:val="24"/>
                <w:szCs w:val="24"/>
              </w:rPr>
            </w:pPr>
          </w:p>
          <w:p w:rsidR="00B01C6D" w:rsidRPr="003B37DA" w:rsidRDefault="003B37DA" w:rsidP="00DA1446">
            <w:pPr>
              <w:pStyle w:val="ListParagraph"/>
              <w:tabs>
                <w:tab w:val="left" w:pos="6249"/>
              </w:tabs>
              <w:spacing w:after="120"/>
              <w:ind w:left="0"/>
              <w:rPr>
                <w:rFonts w:eastAsia="Calibri" w:cstheme="minorHAnsi"/>
                <w:i/>
                <w:color w:val="000000" w:themeColor="text1"/>
                <w:sz w:val="20"/>
                <w:szCs w:val="20"/>
              </w:rPr>
            </w:pPr>
            <w:r w:rsidRPr="00B84D13">
              <w:rPr>
                <w:rFonts w:eastAsia="Calibri" w:cstheme="minorHAnsi"/>
                <w:i/>
                <w:color w:val="000000" w:themeColor="text1"/>
                <w:sz w:val="24"/>
                <w:szCs w:val="24"/>
              </w:rPr>
              <w:t>In this year’s statement a short narrative for each strategy has been recorded.</w:t>
            </w:r>
            <w:r>
              <w:rPr>
                <w:rFonts w:eastAsia="Calibri" w:cstheme="minorHAnsi"/>
                <w:i/>
                <w:color w:val="000000" w:themeColor="text1"/>
                <w:sz w:val="20"/>
                <w:szCs w:val="20"/>
              </w:rPr>
              <w:t xml:space="preserve"> </w:t>
            </w:r>
          </w:p>
        </w:tc>
      </w:tr>
    </w:tbl>
    <w:p w:rsidR="00B01C6D" w:rsidRPr="0053132B" w:rsidRDefault="00B01C6D" w:rsidP="002D09A6">
      <w:pPr>
        <w:spacing w:after="0"/>
        <w:rPr>
          <w:color w:val="000000" w:themeColor="text1"/>
          <w:sz w:val="16"/>
          <w:szCs w:val="16"/>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4A0" w:firstRow="1" w:lastRow="0" w:firstColumn="1" w:lastColumn="0" w:noHBand="0" w:noVBand="1"/>
      </w:tblPr>
      <w:tblGrid>
        <w:gridCol w:w="10632"/>
      </w:tblGrid>
      <w:tr w:rsidR="0053132B" w:rsidRPr="0053132B" w:rsidTr="002B4B34">
        <w:trPr>
          <w:trHeight w:val="364"/>
          <w:jc w:val="center"/>
        </w:trPr>
        <w:tc>
          <w:tcPr>
            <w:tcW w:w="10632" w:type="dxa"/>
            <w:shd w:val="clear" w:color="auto" w:fill="E5B8B7" w:themeFill="accent2" w:themeFillTint="66"/>
          </w:tcPr>
          <w:p w:rsidR="00513E85" w:rsidRPr="0053132B" w:rsidRDefault="001D14E4" w:rsidP="00513E85">
            <w:pPr>
              <w:pStyle w:val="ListParagraph"/>
              <w:tabs>
                <w:tab w:val="left" w:pos="6249"/>
              </w:tabs>
              <w:spacing w:after="0" w:line="240" w:lineRule="auto"/>
              <w:ind w:left="0"/>
              <w:rPr>
                <w:rFonts w:eastAsia="Calibri" w:cstheme="minorHAnsi"/>
                <w:b/>
                <w:color w:val="000000" w:themeColor="text1"/>
                <w:sz w:val="20"/>
                <w:szCs w:val="20"/>
                <w:u w:val="single"/>
              </w:rPr>
            </w:pPr>
            <w:r w:rsidRPr="0053132B">
              <w:rPr>
                <w:rFonts w:eastAsia="Calibri" w:cstheme="minorHAnsi"/>
                <w:b/>
                <w:color w:val="000000" w:themeColor="text1"/>
                <w:szCs w:val="20"/>
              </w:rPr>
              <w:t>Impact of identified strat</w:t>
            </w:r>
            <w:r w:rsidR="00310F7C" w:rsidRPr="0053132B">
              <w:rPr>
                <w:rFonts w:eastAsia="Calibri" w:cstheme="minorHAnsi"/>
                <w:b/>
                <w:color w:val="000000" w:themeColor="text1"/>
                <w:szCs w:val="20"/>
              </w:rPr>
              <w:t>egies</w:t>
            </w:r>
          </w:p>
        </w:tc>
      </w:tr>
      <w:tr w:rsidR="00D75489" w:rsidRPr="00D75489" w:rsidTr="00215DFA">
        <w:trPr>
          <w:trHeight w:val="364"/>
          <w:jc w:val="center"/>
        </w:trPr>
        <w:tc>
          <w:tcPr>
            <w:tcW w:w="10632" w:type="dxa"/>
            <w:shd w:val="clear" w:color="auto" w:fill="FFFFFF" w:themeFill="background1"/>
          </w:tcPr>
          <w:p w:rsidR="00674E2B" w:rsidRPr="00D75489" w:rsidRDefault="00674E2B" w:rsidP="002D09A6">
            <w:pPr>
              <w:tabs>
                <w:tab w:val="left" w:pos="6249"/>
              </w:tabs>
              <w:spacing w:after="0"/>
              <w:rPr>
                <w:rFonts w:eastAsia="Calibri" w:cstheme="minorHAnsi"/>
                <w:color w:val="FF0000"/>
                <w:sz w:val="4"/>
                <w:szCs w:val="4"/>
              </w:rPr>
            </w:pPr>
          </w:p>
          <w:tbl>
            <w:tblPr>
              <w:tblStyle w:val="TableGrid"/>
              <w:tblW w:w="0" w:type="auto"/>
              <w:tblLook w:val="04A0" w:firstRow="1" w:lastRow="0" w:firstColumn="1" w:lastColumn="0" w:noHBand="0" w:noVBand="1"/>
            </w:tblPr>
            <w:tblGrid>
              <w:gridCol w:w="4707"/>
              <w:gridCol w:w="5523"/>
            </w:tblGrid>
            <w:tr w:rsidR="00D75489" w:rsidRPr="00D75489" w:rsidTr="00EB0E2D">
              <w:tc>
                <w:tcPr>
                  <w:tcW w:w="4707" w:type="dxa"/>
                  <w:vAlign w:val="center"/>
                </w:tcPr>
                <w:p w:rsidR="00674E2B" w:rsidRPr="0053132B" w:rsidRDefault="00674E2B" w:rsidP="0053132B">
                  <w:pPr>
                    <w:tabs>
                      <w:tab w:val="left" w:pos="6249"/>
                    </w:tabs>
                    <w:spacing w:after="120"/>
                    <w:jc w:val="center"/>
                    <w:rPr>
                      <w:rFonts w:eastAsia="Calibri" w:cstheme="minorHAnsi"/>
                      <w:b/>
                      <w:color w:val="000000" w:themeColor="text1"/>
                      <w:sz w:val="20"/>
                      <w:szCs w:val="20"/>
                    </w:rPr>
                  </w:pPr>
                  <w:r w:rsidRPr="0053132B">
                    <w:rPr>
                      <w:rFonts w:eastAsia="Calibri" w:cstheme="minorHAnsi"/>
                      <w:b/>
                      <w:color w:val="000000" w:themeColor="text1"/>
                      <w:sz w:val="20"/>
                      <w:szCs w:val="20"/>
                    </w:rPr>
                    <w:t>Strategy identified on intended use document</w:t>
                  </w:r>
                </w:p>
              </w:tc>
              <w:tc>
                <w:tcPr>
                  <w:tcW w:w="5523" w:type="dxa"/>
                  <w:vAlign w:val="center"/>
                </w:tcPr>
                <w:p w:rsidR="00674E2B" w:rsidRPr="000506B4" w:rsidRDefault="00674E2B" w:rsidP="0053132B">
                  <w:pPr>
                    <w:tabs>
                      <w:tab w:val="left" w:pos="6249"/>
                    </w:tabs>
                    <w:spacing w:after="120"/>
                    <w:jc w:val="center"/>
                    <w:rPr>
                      <w:rFonts w:eastAsia="Calibri" w:cstheme="minorHAnsi"/>
                      <w:b/>
                      <w:color w:val="000000" w:themeColor="text1"/>
                    </w:rPr>
                  </w:pPr>
                  <w:r w:rsidRPr="000506B4">
                    <w:rPr>
                      <w:rFonts w:eastAsia="Calibri" w:cstheme="minorHAnsi"/>
                      <w:b/>
                      <w:color w:val="000000" w:themeColor="text1"/>
                    </w:rPr>
                    <w:t>Impact</w:t>
                  </w:r>
                </w:p>
              </w:tc>
            </w:tr>
            <w:tr w:rsidR="0053132B" w:rsidRPr="00D75489" w:rsidTr="00EB0E2D">
              <w:trPr>
                <w:trHeight w:val="435"/>
              </w:trPr>
              <w:tc>
                <w:tcPr>
                  <w:tcW w:w="4707" w:type="dxa"/>
                  <w:shd w:val="clear" w:color="auto" w:fill="auto"/>
                </w:tcPr>
                <w:p w:rsidR="005A365E" w:rsidRDefault="005F04DB" w:rsidP="005F04DB">
                  <w:r w:rsidRPr="005D4915">
                    <w:rPr>
                      <w:b/>
                      <w:bCs/>
                    </w:rPr>
                    <w:t>1.</w:t>
                  </w:r>
                  <w:r w:rsidRPr="000940A1">
                    <w:rPr>
                      <w:color w:val="FF0000"/>
                    </w:rPr>
                    <w:t xml:space="preserve"> </w:t>
                  </w:r>
                  <w:r w:rsidRPr="005A365E">
                    <w:t>Deputy Headteacher tea</w:t>
                  </w:r>
                  <w:r w:rsidR="005A365E" w:rsidRPr="005A365E">
                    <w:t>ching target groups in Y5</w:t>
                  </w:r>
                  <w:r w:rsidRPr="005A365E">
                    <w:t xml:space="preserve"> in </w:t>
                  </w:r>
                  <w:r w:rsidR="005A365E" w:rsidRPr="005A365E">
                    <w:t>maths and English each day– Sept 2019</w:t>
                  </w:r>
                  <w:r w:rsidRPr="005A365E">
                    <w:t xml:space="preserve"> to </w:t>
                  </w:r>
                  <w:r w:rsidR="005A365E" w:rsidRPr="005A365E">
                    <w:t>March 2020 (school closures due to COVID 19)</w:t>
                  </w:r>
                  <w:r w:rsidR="005A365E">
                    <w:t xml:space="preserve">. </w:t>
                  </w:r>
                </w:p>
                <w:p w:rsidR="00167C35" w:rsidRPr="005D4915" w:rsidRDefault="005A365E" w:rsidP="003B37DA">
                  <w:r w:rsidRPr="005A365E">
                    <w:t xml:space="preserve">Pupil Premium Grant </w:t>
                  </w:r>
                  <w:r>
                    <w:t xml:space="preserve">(PPG) </w:t>
                  </w:r>
                  <w:r w:rsidRPr="005A365E">
                    <w:t>used to fund a percentage of Deputy Headteacher costs</w:t>
                  </w:r>
                  <w:r w:rsidR="005F04DB" w:rsidRPr="005A365E">
                    <w:t xml:space="preserve"> to improve standards. </w:t>
                  </w:r>
                  <w:r>
                    <w:t xml:space="preserve">PPG </w:t>
                  </w:r>
                  <w:r w:rsidR="005F04DB" w:rsidRPr="005A365E">
                    <w:t xml:space="preserve">allows the Deputy Headteacher to not be class based but this means she can teach targeted pupils.  </w:t>
                  </w:r>
                </w:p>
              </w:tc>
              <w:tc>
                <w:tcPr>
                  <w:tcW w:w="5523" w:type="dxa"/>
                  <w:shd w:val="clear" w:color="auto" w:fill="auto"/>
                </w:tcPr>
                <w:p w:rsidR="00931C12" w:rsidRDefault="003B37DA" w:rsidP="003B37DA">
                  <w:pPr>
                    <w:tabs>
                      <w:tab w:val="left" w:pos="6249"/>
                    </w:tabs>
                    <w:rPr>
                      <w:rFonts w:eastAsia="Calibri" w:cstheme="minorHAnsi"/>
                    </w:rPr>
                  </w:pPr>
                  <w:r>
                    <w:rPr>
                      <w:rFonts w:eastAsia="Calibri" w:cstheme="minorHAnsi"/>
                    </w:rPr>
                    <w:t>Pupils in Y5 in the academic year 2019/20 did not attend school at all from March 2020 to July 2020.  Remote learning was in place throughout this time period.  Their most recent assessment was March 2020, prior to school closures.</w:t>
                  </w:r>
                </w:p>
                <w:p w:rsidR="003B37DA" w:rsidRDefault="003B37DA" w:rsidP="003B37DA">
                  <w:pPr>
                    <w:tabs>
                      <w:tab w:val="left" w:pos="6249"/>
                    </w:tabs>
                    <w:rPr>
                      <w:rFonts w:eastAsia="Calibri" w:cstheme="minorHAnsi"/>
                    </w:rPr>
                  </w:pPr>
                </w:p>
                <w:p w:rsidR="003B37DA" w:rsidRDefault="003B37DA" w:rsidP="003B37DA">
                  <w:pPr>
                    <w:tabs>
                      <w:tab w:val="left" w:pos="6249"/>
                    </w:tabs>
                    <w:rPr>
                      <w:rFonts w:eastAsia="Calibri" w:cstheme="minorHAnsi"/>
                    </w:rPr>
                  </w:pPr>
                  <w:r>
                    <w:rPr>
                      <w:rFonts w:eastAsia="Calibri" w:cstheme="minorHAnsi"/>
                    </w:rPr>
                    <w:t xml:space="preserve">The </w:t>
                  </w:r>
                  <w:r w:rsidR="00FE5920">
                    <w:rPr>
                      <w:rFonts w:eastAsia="Calibri" w:cstheme="minorHAnsi"/>
                    </w:rPr>
                    <w:t xml:space="preserve">Y5 </w:t>
                  </w:r>
                  <w:r>
                    <w:rPr>
                      <w:rFonts w:eastAsia="Calibri" w:cstheme="minorHAnsi"/>
                    </w:rPr>
                    <w:t xml:space="preserve">target group taught by the Deputy Headteacher received daily small group teaching from September 2019 to March 2020. </w:t>
                  </w:r>
                </w:p>
                <w:p w:rsidR="003B37DA" w:rsidRDefault="003B37DA" w:rsidP="003B37DA">
                  <w:pPr>
                    <w:tabs>
                      <w:tab w:val="left" w:pos="6249"/>
                    </w:tabs>
                    <w:rPr>
                      <w:rFonts w:eastAsia="Calibri" w:cstheme="minorHAnsi"/>
                    </w:rPr>
                  </w:pPr>
                </w:p>
                <w:p w:rsidR="00B84D13" w:rsidRDefault="00C10E77" w:rsidP="003B37DA">
                  <w:pPr>
                    <w:tabs>
                      <w:tab w:val="left" w:pos="6249"/>
                    </w:tabs>
                    <w:rPr>
                      <w:rFonts w:eastAsia="Calibri" w:cstheme="minorHAnsi"/>
                    </w:rPr>
                  </w:pPr>
                  <w:r>
                    <w:rPr>
                      <w:rFonts w:eastAsia="Calibri" w:cstheme="minorHAnsi"/>
                    </w:rPr>
                    <w:t xml:space="preserve">The pupils </w:t>
                  </w:r>
                  <w:r w:rsidR="003B37DA">
                    <w:rPr>
                      <w:rFonts w:eastAsia="Calibri" w:cstheme="minorHAnsi"/>
                    </w:rPr>
                    <w:t xml:space="preserve">returned to school in Y6 in September 2020. </w:t>
                  </w:r>
                </w:p>
                <w:p w:rsidR="002C26BD" w:rsidRPr="003B37DA" w:rsidRDefault="002C26BD" w:rsidP="003B37DA">
                  <w:pPr>
                    <w:tabs>
                      <w:tab w:val="left" w:pos="6249"/>
                    </w:tabs>
                    <w:rPr>
                      <w:rFonts w:eastAsia="Calibri" w:cstheme="minorHAnsi"/>
                    </w:rPr>
                  </w:pPr>
                </w:p>
              </w:tc>
            </w:tr>
            <w:tr w:rsidR="0053132B" w:rsidRPr="00D75489" w:rsidTr="00EB0E2D">
              <w:tc>
                <w:tcPr>
                  <w:tcW w:w="4707" w:type="dxa"/>
                  <w:tcBorders>
                    <w:top w:val="single" w:sz="4" w:space="0" w:color="auto"/>
                    <w:left w:val="single" w:sz="4" w:space="0" w:color="auto"/>
                    <w:bottom w:val="single" w:sz="4" w:space="0" w:color="auto"/>
                    <w:right w:val="single" w:sz="4" w:space="0" w:color="auto"/>
                  </w:tcBorders>
                </w:tcPr>
                <w:p w:rsidR="005A365E" w:rsidRDefault="0053132B" w:rsidP="005A365E">
                  <w:r w:rsidRPr="006706C6">
                    <w:rPr>
                      <w:b/>
                      <w:bCs/>
                      <w:color w:val="000000" w:themeColor="text1"/>
                    </w:rPr>
                    <w:lastRenderedPageBreak/>
                    <w:t>2.</w:t>
                  </w:r>
                  <w:r w:rsidRPr="006706C6">
                    <w:rPr>
                      <w:color w:val="000000" w:themeColor="text1"/>
                    </w:rPr>
                    <w:t xml:space="preserve"> </w:t>
                  </w:r>
                  <w:r w:rsidR="00C07986" w:rsidRPr="005A365E">
                    <w:t>Assistant Headteacher responsible for SEND and Inclusion teachi</w:t>
                  </w:r>
                  <w:r w:rsidR="005A365E" w:rsidRPr="005A365E">
                    <w:t>ng target groups in Y6 Sept 2019</w:t>
                  </w:r>
                  <w:r w:rsidR="005177B8" w:rsidRPr="005A365E">
                    <w:t xml:space="preserve"> to </w:t>
                  </w:r>
                  <w:r w:rsidR="005A365E" w:rsidRPr="005A365E">
                    <w:t>March 2020 (school closures due to COVID 19)</w:t>
                  </w:r>
                  <w:r w:rsidR="005A365E">
                    <w:t xml:space="preserve">. </w:t>
                  </w:r>
                </w:p>
                <w:p w:rsidR="0053132B" w:rsidRPr="00FE5920" w:rsidRDefault="00C07986" w:rsidP="00FE5920">
                  <w:r w:rsidRPr="005A365E">
                    <w:t xml:space="preserve">Pupil premium funding allows the SENDCo to not be class based but this means she can teach targeted pupils. </w:t>
                  </w:r>
                </w:p>
              </w:tc>
              <w:tc>
                <w:tcPr>
                  <w:tcW w:w="5523" w:type="dxa"/>
                </w:tcPr>
                <w:p w:rsidR="00E17482" w:rsidRDefault="00E17482" w:rsidP="00E17482">
                  <w:pPr>
                    <w:tabs>
                      <w:tab w:val="left" w:pos="6249"/>
                    </w:tabs>
                    <w:rPr>
                      <w:rFonts w:eastAsia="Calibri" w:cstheme="minorHAnsi"/>
                    </w:rPr>
                  </w:pPr>
                  <w:r>
                    <w:rPr>
                      <w:rFonts w:eastAsia="Calibri" w:cstheme="minorHAnsi"/>
                    </w:rPr>
                    <w:t>Pupils in Y</w:t>
                  </w:r>
                  <w:r w:rsidR="00FE5920">
                    <w:rPr>
                      <w:rFonts w:eastAsia="Calibri" w:cstheme="minorHAnsi"/>
                    </w:rPr>
                    <w:t>6</w:t>
                  </w:r>
                  <w:r>
                    <w:rPr>
                      <w:rFonts w:eastAsia="Calibri" w:cstheme="minorHAnsi"/>
                    </w:rPr>
                    <w:t xml:space="preserve"> in the academic year 2019/20 did not attend school at all from March 2020 to </w:t>
                  </w:r>
                  <w:r w:rsidR="00FE5920">
                    <w:rPr>
                      <w:rFonts w:eastAsia="Calibri" w:cstheme="minorHAnsi"/>
                    </w:rPr>
                    <w:t>June</w:t>
                  </w:r>
                  <w:r>
                    <w:rPr>
                      <w:rFonts w:eastAsia="Calibri" w:cstheme="minorHAnsi"/>
                    </w:rPr>
                    <w:t xml:space="preserve"> 2020.  Remote learning was in place throughout this time period.  Their most recent assessment was </w:t>
                  </w:r>
                  <w:r w:rsidR="00FE5920">
                    <w:rPr>
                      <w:rFonts w:eastAsia="Calibri" w:cstheme="minorHAnsi"/>
                    </w:rPr>
                    <w:t>January</w:t>
                  </w:r>
                  <w:r>
                    <w:rPr>
                      <w:rFonts w:eastAsia="Calibri" w:cstheme="minorHAnsi"/>
                    </w:rPr>
                    <w:t xml:space="preserve"> 2020, prior to school closures.</w:t>
                  </w:r>
                </w:p>
                <w:p w:rsidR="002C26BD" w:rsidRDefault="002C26BD" w:rsidP="00E17482">
                  <w:pPr>
                    <w:tabs>
                      <w:tab w:val="left" w:pos="6249"/>
                    </w:tabs>
                    <w:rPr>
                      <w:rFonts w:eastAsia="Calibri" w:cstheme="minorHAnsi"/>
                    </w:rPr>
                  </w:pPr>
                </w:p>
                <w:p w:rsidR="00E17482" w:rsidRDefault="00E17482" w:rsidP="00E17482">
                  <w:pPr>
                    <w:tabs>
                      <w:tab w:val="left" w:pos="6249"/>
                    </w:tabs>
                    <w:rPr>
                      <w:rFonts w:eastAsia="Calibri" w:cstheme="minorHAnsi"/>
                    </w:rPr>
                  </w:pPr>
                  <w:r>
                    <w:rPr>
                      <w:rFonts w:eastAsia="Calibri" w:cstheme="minorHAnsi"/>
                    </w:rPr>
                    <w:t xml:space="preserve">The </w:t>
                  </w:r>
                  <w:r w:rsidR="00FE5920">
                    <w:rPr>
                      <w:rFonts w:eastAsia="Calibri" w:cstheme="minorHAnsi"/>
                    </w:rPr>
                    <w:t xml:space="preserve">Y6 </w:t>
                  </w:r>
                  <w:r>
                    <w:rPr>
                      <w:rFonts w:eastAsia="Calibri" w:cstheme="minorHAnsi"/>
                    </w:rPr>
                    <w:t xml:space="preserve">target group taught by the </w:t>
                  </w:r>
                  <w:r w:rsidR="00FE5920" w:rsidRPr="005A365E">
                    <w:t>Assistant Headteacher responsible for SEND and Inclusion</w:t>
                  </w:r>
                  <w:r w:rsidR="00FE5920">
                    <w:rPr>
                      <w:rFonts w:eastAsia="Calibri" w:cstheme="minorHAnsi"/>
                    </w:rPr>
                    <w:t xml:space="preserve"> </w:t>
                  </w:r>
                  <w:r>
                    <w:rPr>
                      <w:rFonts w:eastAsia="Calibri" w:cstheme="minorHAnsi"/>
                    </w:rPr>
                    <w:t xml:space="preserve">received daily small group teaching from September 2019 to March 2020. </w:t>
                  </w:r>
                </w:p>
                <w:p w:rsidR="00E17482" w:rsidRDefault="00E17482" w:rsidP="00E17482">
                  <w:pPr>
                    <w:tabs>
                      <w:tab w:val="left" w:pos="6249"/>
                    </w:tabs>
                    <w:rPr>
                      <w:rFonts w:eastAsia="Calibri" w:cstheme="minorHAnsi"/>
                    </w:rPr>
                  </w:pPr>
                </w:p>
                <w:p w:rsidR="00931C12" w:rsidRDefault="00E17482" w:rsidP="00FE5920">
                  <w:pPr>
                    <w:tabs>
                      <w:tab w:val="left" w:pos="6249"/>
                    </w:tabs>
                    <w:rPr>
                      <w:rFonts w:eastAsia="Calibri" w:cstheme="minorHAnsi"/>
                    </w:rPr>
                  </w:pPr>
                  <w:r>
                    <w:rPr>
                      <w:rFonts w:eastAsia="Calibri" w:cstheme="minorHAnsi"/>
                    </w:rPr>
                    <w:t xml:space="preserve">The pupils returned to school in Y6 in </w:t>
                  </w:r>
                  <w:r w:rsidR="00FE5920">
                    <w:rPr>
                      <w:rFonts w:eastAsia="Calibri" w:cstheme="minorHAnsi"/>
                    </w:rPr>
                    <w:t>June</w:t>
                  </w:r>
                  <w:r>
                    <w:rPr>
                      <w:rFonts w:eastAsia="Calibri" w:cstheme="minorHAnsi"/>
                    </w:rPr>
                    <w:t xml:space="preserve"> 2020</w:t>
                  </w:r>
                  <w:r w:rsidR="00FE5920">
                    <w:rPr>
                      <w:rFonts w:eastAsia="Calibri" w:cstheme="minorHAnsi"/>
                    </w:rPr>
                    <w:t xml:space="preserve"> for 6 weeks before moving to Y7 in September 2020. </w:t>
                  </w:r>
                </w:p>
                <w:p w:rsidR="002C26BD" w:rsidRPr="00FE5920" w:rsidRDefault="002C26BD" w:rsidP="00FE5920">
                  <w:pPr>
                    <w:tabs>
                      <w:tab w:val="left" w:pos="6249"/>
                    </w:tabs>
                    <w:rPr>
                      <w:rFonts w:eastAsia="Calibri" w:cstheme="minorHAnsi"/>
                    </w:rPr>
                  </w:pPr>
                </w:p>
              </w:tc>
            </w:tr>
            <w:tr w:rsidR="0053132B" w:rsidRPr="00D75489" w:rsidTr="00EB0E2D">
              <w:tc>
                <w:tcPr>
                  <w:tcW w:w="4707" w:type="dxa"/>
                </w:tcPr>
                <w:p w:rsidR="00C07986" w:rsidRPr="005A365E" w:rsidRDefault="0053132B" w:rsidP="00C07986">
                  <w:r w:rsidRPr="005A365E">
                    <w:rPr>
                      <w:b/>
                      <w:bCs/>
                    </w:rPr>
                    <w:t>3.</w:t>
                  </w:r>
                  <w:r w:rsidRPr="005A365E">
                    <w:rPr>
                      <w:bCs/>
                    </w:rPr>
                    <w:t xml:space="preserve"> </w:t>
                  </w:r>
                  <w:r w:rsidR="00C07986" w:rsidRPr="005A365E">
                    <w:t>Assistant Head</w:t>
                  </w:r>
                  <w:r w:rsidR="005A365E" w:rsidRPr="005A365E">
                    <w:t>teacher</w:t>
                  </w:r>
                  <w:r w:rsidR="00C07986" w:rsidRPr="005A365E">
                    <w:t xml:space="preserve"> in </w:t>
                  </w:r>
                  <w:r w:rsidR="005747A5" w:rsidRPr="005A365E">
                    <w:t xml:space="preserve">Key Stage One </w:t>
                  </w:r>
                  <w:r w:rsidR="00C07986" w:rsidRPr="005A365E">
                    <w:t xml:space="preserve">to further improve teaching and learning. </w:t>
                  </w:r>
                </w:p>
                <w:p w:rsidR="000940A1" w:rsidRPr="00C91B35" w:rsidRDefault="00C07986" w:rsidP="008519B3">
                  <w:pPr>
                    <w:rPr>
                      <w:b/>
                      <w:bCs/>
                    </w:rPr>
                  </w:pPr>
                  <w:r w:rsidRPr="005A365E">
                    <w:t>(Costs identified are the difference between a class teacher and an Assistant Head salary and the cost of additional leadership time out of class)</w:t>
                  </w:r>
                </w:p>
              </w:tc>
              <w:tc>
                <w:tcPr>
                  <w:tcW w:w="5523" w:type="dxa"/>
                </w:tcPr>
                <w:p w:rsidR="00FE5920" w:rsidRDefault="00FE5920" w:rsidP="00FE5920">
                  <w:pPr>
                    <w:tabs>
                      <w:tab w:val="left" w:pos="6249"/>
                    </w:tabs>
                    <w:rPr>
                      <w:rFonts w:eastAsia="Calibri" w:cstheme="minorHAnsi"/>
                    </w:rPr>
                  </w:pPr>
                  <w:r>
                    <w:rPr>
                      <w:rFonts w:eastAsia="Calibri" w:cstheme="minorHAnsi"/>
                    </w:rPr>
                    <w:t xml:space="preserve">Pupils in Y2 in the academic year 2019/20 did not attend school at all from March 2020 to </w:t>
                  </w:r>
                  <w:r w:rsidR="002C26BD">
                    <w:rPr>
                      <w:rFonts w:eastAsia="Calibri" w:cstheme="minorHAnsi"/>
                    </w:rPr>
                    <w:t>July</w:t>
                  </w:r>
                  <w:r>
                    <w:rPr>
                      <w:rFonts w:eastAsia="Calibri" w:cstheme="minorHAnsi"/>
                    </w:rPr>
                    <w:t xml:space="preserve"> 2020.  Remote learning was in place throughout this time period.  Their most recent assessment was March 2020, prior to school closures.</w:t>
                  </w:r>
                </w:p>
                <w:p w:rsidR="00FE5920" w:rsidRDefault="00FE5920" w:rsidP="00FE5920">
                  <w:pPr>
                    <w:tabs>
                      <w:tab w:val="left" w:pos="6249"/>
                    </w:tabs>
                    <w:rPr>
                      <w:rFonts w:eastAsia="Calibri" w:cstheme="minorHAnsi"/>
                    </w:rPr>
                  </w:pPr>
                </w:p>
                <w:p w:rsidR="00BE14F0" w:rsidRDefault="00FE5920" w:rsidP="00FE5920">
                  <w:pPr>
                    <w:tabs>
                      <w:tab w:val="left" w:pos="6249"/>
                    </w:tabs>
                    <w:rPr>
                      <w:rFonts w:eastAsia="Calibri" w:cstheme="minorHAnsi"/>
                    </w:rPr>
                  </w:pPr>
                  <w:r>
                    <w:rPr>
                      <w:rFonts w:eastAsia="Calibri" w:cstheme="minorHAnsi"/>
                    </w:rPr>
                    <w:t xml:space="preserve">The pupils returned to school in Y3 in September 2020. </w:t>
                  </w:r>
                </w:p>
                <w:p w:rsidR="002C26BD" w:rsidRPr="00FE5920" w:rsidRDefault="002C26BD" w:rsidP="00FE5920">
                  <w:pPr>
                    <w:tabs>
                      <w:tab w:val="left" w:pos="6249"/>
                    </w:tabs>
                    <w:rPr>
                      <w:rFonts w:eastAsia="Calibri" w:cstheme="minorHAnsi"/>
                    </w:rPr>
                  </w:pPr>
                </w:p>
              </w:tc>
            </w:tr>
            <w:tr w:rsidR="00B00E1F" w:rsidRPr="00D75489" w:rsidTr="00EB0E2D">
              <w:tc>
                <w:tcPr>
                  <w:tcW w:w="4707" w:type="dxa"/>
                </w:tcPr>
                <w:p w:rsidR="00B00E1F" w:rsidRPr="00037F3F" w:rsidRDefault="00B00E1F" w:rsidP="008519B3">
                  <w:pPr>
                    <w:rPr>
                      <w:bCs/>
                    </w:rPr>
                  </w:pPr>
                  <w:r w:rsidRPr="0053132B">
                    <w:rPr>
                      <w:bCs/>
                    </w:rPr>
                    <w:t xml:space="preserve">4. </w:t>
                  </w:r>
                  <w:r w:rsidRPr="00FD0693">
                    <w:t>Learning Mentor and Parental Involvement Officer to further improve attendance and punctuality.  This team also support parents, signposting them to other agencies and providing individual and group work for children and families to remove barriers to learning, addressing social, emotional and mental</w:t>
                  </w:r>
                  <w:r w:rsidRPr="00FD0693">
                    <w:rPr>
                      <w:rFonts w:ascii="Arial" w:hAnsi="Arial" w:cs="Arial"/>
                      <w:sz w:val="21"/>
                      <w:szCs w:val="21"/>
                    </w:rPr>
                    <w:t xml:space="preserve"> </w:t>
                  </w:r>
                  <w:r w:rsidRPr="00FD0693">
                    <w:t>health issues</w:t>
                  </w:r>
                </w:p>
              </w:tc>
              <w:tc>
                <w:tcPr>
                  <w:tcW w:w="5523" w:type="dxa"/>
                </w:tcPr>
                <w:p w:rsidR="00FE5920" w:rsidRDefault="00FE5920" w:rsidP="00FE5920">
                  <w:pPr>
                    <w:rPr>
                      <w:rFonts w:eastAsia="Calibri" w:cstheme="minorHAnsi"/>
                    </w:rPr>
                  </w:pPr>
                  <w:r>
                    <w:rPr>
                      <w:rFonts w:eastAsia="Calibri" w:cstheme="minorHAnsi"/>
                    </w:rPr>
                    <w:t>Attendance data has not been collected in the usual way since March 2020.</w:t>
                  </w:r>
                </w:p>
                <w:p w:rsidR="00FE5920" w:rsidRDefault="00FE5920" w:rsidP="00FE5920">
                  <w:pPr>
                    <w:rPr>
                      <w:rFonts w:eastAsia="Calibri" w:cstheme="minorHAnsi"/>
                    </w:rPr>
                  </w:pPr>
                </w:p>
                <w:p w:rsidR="002443B1" w:rsidRDefault="00FE5920" w:rsidP="00FE5920">
                  <w:pPr>
                    <w:rPr>
                      <w:rFonts w:eastAsia="Calibri" w:cstheme="minorHAnsi"/>
                    </w:rPr>
                  </w:pPr>
                  <w:r>
                    <w:rPr>
                      <w:rFonts w:eastAsia="Calibri" w:cstheme="minorHAnsi"/>
                    </w:rPr>
                    <w:t>The Learning Mentor and Parental Involvement Officer have worked in school throughout the academic year 2019/20 providing support for families with a range of issues, including remote learning</w:t>
                  </w:r>
                  <w:r w:rsidR="00BD6F24">
                    <w:rPr>
                      <w:rFonts w:eastAsia="Calibri" w:cstheme="minorHAnsi"/>
                    </w:rPr>
                    <w:t>, access to free school meal vouchers and signposting to other agencies where appropriate</w:t>
                  </w:r>
                  <w:r>
                    <w:rPr>
                      <w:rFonts w:eastAsia="Calibri" w:cstheme="minorHAnsi"/>
                    </w:rPr>
                    <w:t xml:space="preserve">. </w:t>
                  </w:r>
                  <w:r w:rsidR="00BD6F24">
                    <w:rPr>
                      <w:rFonts w:eastAsia="Calibri" w:cstheme="minorHAnsi"/>
                    </w:rPr>
                    <w:t xml:space="preserve"> </w:t>
                  </w:r>
                </w:p>
                <w:p w:rsidR="00FE5920" w:rsidRPr="00FE5920" w:rsidRDefault="00FE5920" w:rsidP="00FE5920">
                  <w:pPr>
                    <w:rPr>
                      <w:rFonts w:eastAsia="Calibri" w:cstheme="minorHAnsi"/>
                    </w:rPr>
                  </w:pPr>
                </w:p>
              </w:tc>
            </w:tr>
            <w:tr w:rsidR="0053132B" w:rsidRPr="00D75489" w:rsidTr="00EB0E2D">
              <w:tc>
                <w:tcPr>
                  <w:tcW w:w="4707" w:type="dxa"/>
                </w:tcPr>
                <w:p w:rsidR="00037F3F" w:rsidRDefault="0053132B" w:rsidP="008519B3">
                  <w:r w:rsidRPr="0053132B">
                    <w:rPr>
                      <w:bCs/>
                    </w:rPr>
                    <w:t xml:space="preserve">5. </w:t>
                  </w:r>
                  <w:r w:rsidR="00037F3F" w:rsidRPr="00037B0D">
                    <w:t xml:space="preserve">Enhanced staffing structure to allow a fully inclusive education for identified pupils to address their emotional, communication, sensory and physical need to ensure they are not vulnerable to exclusion through a comprehensive programme of training and development for all staff and increased staff to pupil ratio.  </w:t>
                  </w:r>
                </w:p>
                <w:p w:rsidR="00A26037" w:rsidRPr="00037B0D" w:rsidRDefault="00A26037" w:rsidP="008519B3"/>
                <w:p w:rsidR="0053132B" w:rsidRPr="0053132B" w:rsidRDefault="00037F3F" w:rsidP="008519B3">
                  <w:pPr>
                    <w:rPr>
                      <w:bCs/>
                    </w:rPr>
                  </w:pPr>
                  <w:r w:rsidRPr="00037B0D">
                    <w:t>Costs include staff training and development budget for the academic year and TAs attending all staff training days and after school staff meetings.</w:t>
                  </w:r>
                  <w:r w:rsidR="00A26037">
                    <w:t xml:space="preserve"> </w:t>
                  </w:r>
                </w:p>
              </w:tc>
              <w:tc>
                <w:tcPr>
                  <w:tcW w:w="5523" w:type="dxa"/>
                </w:tcPr>
                <w:p w:rsidR="009233F8" w:rsidRPr="00FE5920" w:rsidRDefault="00FE5920" w:rsidP="00FE5920">
                  <w:pPr>
                    <w:tabs>
                      <w:tab w:val="left" w:pos="6249"/>
                    </w:tabs>
                    <w:spacing w:after="120"/>
                    <w:rPr>
                      <w:rFonts w:eastAsia="Calibri" w:cstheme="minorHAnsi"/>
                    </w:rPr>
                  </w:pPr>
                  <w:r>
                    <w:rPr>
                      <w:rFonts w:eastAsia="Calibri" w:cstheme="minorHAnsi"/>
                    </w:rPr>
                    <w:t xml:space="preserve">A stable, and appropriate, staffing structure has enabled school to support </w:t>
                  </w:r>
                  <w:r w:rsidR="00BD6F24">
                    <w:rPr>
                      <w:rFonts w:eastAsia="Calibri" w:cstheme="minorHAnsi"/>
                    </w:rPr>
                    <w:t xml:space="preserve">children and </w:t>
                  </w:r>
                  <w:r>
                    <w:rPr>
                      <w:rFonts w:eastAsia="Calibri" w:cstheme="minorHAnsi"/>
                    </w:rPr>
                    <w:t>families</w:t>
                  </w:r>
                  <w:r w:rsidR="00BD6F24">
                    <w:rPr>
                      <w:rFonts w:eastAsia="Calibri" w:cstheme="minorHAnsi"/>
                    </w:rPr>
                    <w:t xml:space="preserve"> effectively throughout the disruption caused by school closures.</w:t>
                  </w:r>
                  <w:r w:rsidR="00736595">
                    <w:rPr>
                      <w:rFonts w:eastAsia="Calibri" w:cstheme="minorHAnsi"/>
                    </w:rPr>
                    <w:t xml:space="preserve"> </w:t>
                  </w:r>
                  <w:r w:rsidR="002C26BD">
                    <w:rPr>
                      <w:rFonts w:eastAsia="Calibri" w:cstheme="minorHAnsi"/>
                    </w:rPr>
                    <w:t xml:space="preserve"> </w:t>
                  </w:r>
                </w:p>
              </w:tc>
            </w:tr>
            <w:tr w:rsidR="0053132B" w:rsidRPr="00D75489" w:rsidTr="00EB0E2D">
              <w:tc>
                <w:tcPr>
                  <w:tcW w:w="4707" w:type="dxa"/>
                  <w:vAlign w:val="center"/>
                </w:tcPr>
                <w:p w:rsidR="00034EA6" w:rsidRPr="009233F8" w:rsidRDefault="0053132B" w:rsidP="00037F3F">
                  <w:r w:rsidRPr="00105B41">
                    <w:rPr>
                      <w:bCs/>
                    </w:rPr>
                    <w:t xml:space="preserve">6. </w:t>
                  </w:r>
                  <w:r w:rsidR="00037F3F" w:rsidRPr="00105B41">
                    <w:t xml:space="preserve">One to one tuition and small group booster sessions for Y6 pupils with qualified teachers before and after school.  </w:t>
                  </w:r>
                </w:p>
              </w:tc>
              <w:tc>
                <w:tcPr>
                  <w:tcW w:w="5523" w:type="dxa"/>
                </w:tcPr>
                <w:p w:rsidR="0053132B" w:rsidRPr="00736595" w:rsidRDefault="00736595" w:rsidP="00736595">
                  <w:pPr>
                    <w:tabs>
                      <w:tab w:val="left" w:pos="6249"/>
                    </w:tabs>
                    <w:spacing w:after="120"/>
                    <w:rPr>
                      <w:rFonts w:eastAsia="Calibri" w:cstheme="minorHAnsi"/>
                    </w:rPr>
                  </w:pPr>
                  <w:r>
                    <w:rPr>
                      <w:rFonts w:eastAsia="Calibri" w:cstheme="minorHAnsi"/>
                    </w:rPr>
                    <w:t xml:space="preserve">This strategy was not implemented in the academic year 2019/20. </w:t>
                  </w:r>
                </w:p>
              </w:tc>
            </w:tr>
            <w:tr w:rsidR="00184416" w:rsidRPr="00D75489" w:rsidTr="00EB0E2D">
              <w:tc>
                <w:tcPr>
                  <w:tcW w:w="4707" w:type="dxa"/>
                  <w:tcBorders>
                    <w:top w:val="single" w:sz="4" w:space="0" w:color="auto"/>
                    <w:left w:val="single" w:sz="4" w:space="0" w:color="auto"/>
                    <w:bottom w:val="single" w:sz="4" w:space="0" w:color="auto"/>
                    <w:right w:val="single" w:sz="4" w:space="0" w:color="auto"/>
                  </w:tcBorders>
                </w:tcPr>
                <w:p w:rsidR="00037F3F" w:rsidRPr="005742AA" w:rsidRDefault="00C07986" w:rsidP="00037F3F">
                  <w:pPr>
                    <w:rPr>
                      <w:color w:val="000000" w:themeColor="text1"/>
                    </w:rPr>
                  </w:pPr>
                  <w:r>
                    <w:rPr>
                      <w:bCs/>
                    </w:rPr>
                    <w:t>7</w:t>
                  </w:r>
                  <w:r w:rsidR="00184416" w:rsidRPr="00184416">
                    <w:rPr>
                      <w:bCs/>
                    </w:rPr>
                    <w:t xml:space="preserve">. </w:t>
                  </w:r>
                  <w:r w:rsidR="00037F3F" w:rsidRPr="005742AA">
                    <w:rPr>
                      <w:color w:val="000000" w:themeColor="text1"/>
                    </w:rPr>
                    <w:t xml:space="preserve">Residential visits subsidised for pupils in receipt of pupil premium to widen their life experiences and provide life long memories. </w:t>
                  </w:r>
                </w:p>
                <w:p w:rsidR="00037F3F" w:rsidRPr="005742AA" w:rsidRDefault="00037F3F" w:rsidP="00037F3F">
                  <w:pPr>
                    <w:rPr>
                      <w:color w:val="000000" w:themeColor="text1"/>
                    </w:rPr>
                  </w:pPr>
                  <w:r w:rsidRPr="005742AA">
                    <w:rPr>
                      <w:color w:val="000000" w:themeColor="text1"/>
                    </w:rPr>
                    <w:t>Y3 Blackhills Camp</w:t>
                  </w:r>
                </w:p>
                <w:p w:rsidR="00037F3F" w:rsidRPr="005742AA" w:rsidRDefault="00037F3F" w:rsidP="00037F3F">
                  <w:pPr>
                    <w:rPr>
                      <w:color w:val="000000" w:themeColor="text1"/>
                    </w:rPr>
                  </w:pPr>
                  <w:r w:rsidRPr="005742AA">
                    <w:rPr>
                      <w:color w:val="000000" w:themeColor="text1"/>
                    </w:rPr>
                    <w:t>Y4 Nell Bank</w:t>
                  </w:r>
                </w:p>
                <w:p w:rsidR="00037F3F" w:rsidRPr="005742AA" w:rsidRDefault="00037F3F" w:rsidP="00037F3F">
                  <w:pPr>
                    <w:rPr>
                      <w:color w:val="000000" w:themeColor="text1"/>
                    </w:rPr>
                  </w:pPr>
                  <w:r w:rsidRPr="005742AA">
                    <w:rPr>
                      <w:color w:val="000000" w:themeColor="text1"/>
                    </w:rPr>
                    <w:t>Y5 Ingleborough Hall</w:t>
                  </w:r>
                </w:p>
                <w:p w:rsidR="00184416" w:rsidRPr="00184416" w:rsidRDefault="00037F3F" w:rsidP="00184416">
                  <w:pPr>
                    <w:rPr>
                      <w:bCs/>
                    </w:rPr>
                  </w:pPr>
                  <w:r w:rsidRPr="005742AA">
                    <w:rPr>
                      <w:color w:val="000000" w:themeColor="text1"/>
                    </w:rPr>
                    <w:t xml:space="preserve">Y6 High Adventure  </w:t>
                  </w:r>
                </w:p>
              </w:tc>
              <w:tc>
                <w:tcPr>
                  <w:tcW w:w="5523" w:type="dxa"/>
                </w:tcPr>
                <w:p w:rsidR="00BB59B0" w:rsidRPr="007030C6" w:rsidRDefault="00BB59B0" w:rsidP="00736595">
                  <w:pPr>
                    <w:pStyle w:val="ListParagraph"/>
                    <w:numPr>
                      <w:ilvl w:val="0"/>
                      <w:numId w:val="19"/>
                    </w:numPr>
                    <w:tabs>
                      <w:tab w:val="left" w:pos="6249"/>
                    </w:tabs>
                    <w:rPr>
                      <w:rFonts w:eastAsia="Calibri" w:cstheme="minorHAnsi"/>
                      <w:b/>
                    </w:rPr>
                  </w:pPr>
                  <w:r w:rsidRPr="007030C6">
                    <w:rPr>
                      <w:rFonts w:eastAsia="Calibri" w:cstheme="minorHAnsi"/>
                      <w:b/>
                    </w:rPr>
                    <w:t>Y3 B</w:t>
                  </w:r>
                  <w:r w:rsidR="00850FA8" w:rsidRPr="007030C6">
                    <w:rPr>
                      <w:rFonts w:eastAsia="Calibri" w:cstheme="minorHAnsi"/>
                      <w:b/>
                    </w:rPr>
                    <w:t xml:space="preserve">lackhills Scout </w:t>
                  </w:r>
                  <w:r w:rsidR="00D639C8" w:rsidRPr="007030C6">
                    <w:rPr>
                      <w:rFonts w:eastAsia="Calibri" w:cstheme="minorHAnsi"/>
                      <w:b/>
                    </w:rPr>
                    <w:t xml:space="preserve">Camp </w:t>
                  </w:r>
                  <w:r w:rsidR="00D639C8">
                    <w:rPr>
                      <w:rFonts w:eastAsia="Calibri" w:cstheme="minorHAnsi"/>
                      <w:b/>
                    </w:rPr>
                    <w:t xml:space="preserve">- planned for July 2020 - </w:t>
                  </w:r>
                  <w:r w:rsidR="00D639C8">
                    <w:rPr>
                      <w:rFonts w:eastAsia="Calibri" w:cstheme="minorHAnsi"/>
                    </w:rPr>
                    <w:t>did not take place.</w:t>
                  </w:r>
                  <w:r w:rsidR="002666AF" w:rsidRPr="007030C6">
                    <w:rPr>
                      <w:rFonts w:eastAsia="Calibri" w:cstheme="minorHAnsi"/>
                      <w:b/>
                    </w:rPr>
                    <w:t xml:space="preserve"> </w:t>
                  </w:r>
                </w:p>
                <w:p w:rsidR="00BB59B0" w:rsidRPr="007030C6" w:rsidRDefault="00850FA8" w:rsidP="00736595">
                  <w:pPr>
                    <w:pStyle w:val="ListParagraph"/>
                    <w:numPr>
                      <w:ilvl w:val="0"/>
                      <w:numId w:val="19"/>
                    </w:numPr>
                    <w:tabs>
                      <w:tab w:val="left" w:pos="6249"/>
                    </w:tabs>
                    <w:rPr>
                      <w:rFonts w:eastAsia="Calibri" w:cstheme="minorHAnsi"/>
                      <w:b/>
                    </w:rPr>
                  </w:pPr>
                  <w:r w:rsidRPr="007030C6">
                    <w:rPr>
                      <w:rFonts w:eastAsia="Calibri" w:cstheme="minorHAnsi"/>
                      <w:b/>
                    </w:rPr>
                    <w:t xml:space="preserve">Y4 Nell Bank </w:t>
                  </w:r>
                  <w:r w:rsidR="00003224">
                    <w:rPr>
                      <w:rFonts w:eastAsia="Calibri" w:cstheme="minorHAnsi"/>
                      <w:b/>
                    </w:rPr>
                    <w:t xml:space="preserve">- </w:t>
                  </w:r>
                  <w:r w:rsidR="00D639C8">
                    <w:rPr>
                      <w:rFonts w:eastAsia="Calibri" w:cstheme="minorHAnsi"/>
                      <w:b/>
                    </w:rPr>
                    <w:t>planned for April 2020</w:t>
                  </w:r>
                  <w:r w:rsidR="00BB59B0" w:rsidRPr="007030C6">
                    <w:rPr>
                      <w:rFonts w:eastAsia="Calibri" w:cstheme="minorHAnsi"/>
                      <w:b/>
                    </w:rPr>
                    <w:t xml:space="preserve"> </w:t>
                  </w:r>
                  <w:r w:rsidR="0035287E" w:rsidRPr="00D639C8">
                    <w:rPr>
                      <w:rFonts w:eastAsia="Calibri" w:cstheme="minorHAnsi"/>
                    </w:rPr>
                    <w:t>–</w:t>
                  </w:r>
                  <w:r w:rsidR="00BB59B0" w:rsidRPr="00D639C8">
                    <w:rPr>
                      <w:rFonts w:eastAsia="Calibri" w:cstheme="minorHAnsi"/>
                    </w:rPr>
                    <w:t xml:space="preserve"> </w:t>
                  </w:r>
                  <w:r w:rsidR="00D639C8" w:rsidRPr="00D639C8">
                    <w:rPr>
                      <w:rFonts w:eastAsia="Calibri" w:cstheme="minorHAnsi"/>
                    </w:rPr>
                    <w:t>did not take place</w:t>
                  </w:r>
                </w:p>
                <w:p w:rsidR="00BB59B0" w:rsidRPr="00003224" w:rsidRDefault="00D639C8" w:rsidP="00736595">
                  <w:pPr>
                    <w:pStyle w:val="ListParagraph"/>
                    <w:numPr>
                      <w:ilvl w:val="0"/>
                      <w:numId w:val="19"/>
                    </w:numPr>
                    <w:tabs>
                      <w:tab w:val="left" w:pos="6249"/>
                    </w:tabs>
                    <w:rPr>
                      <w:rFonts w:eastAsia="Calibri" w:cstheme="minorHAnsi"/>
                      <w:b/>
                    </w:rPr>
                  </w:pPr>
                  <w:r w:rsidRPr="00003224">
                    <w:rPr>
                      <w:rFonts w:eastAsia="Calibri" w:cstheme="minorHAnsi"/>
                      <w:b/>
                    </w:rPr>
                    <w:t>Y5 Ingleborough Nov 2019</w:t>
                  </w:r>
                  <w:r w:rsidR="00BB59B0" w:rsidRPr="00003224">
                    <w:rPr>
                      <w:rFonts w:eastAsia="Calibri" w:cstheme="minorHAnsi"/>
                      <w:b/>
                    </w:rPr>
                    <w:t xml:space="preserve"> </w:t>
                  </w:r>
                  <w:r w:rsidR="0035287E" w:rsidRPr="00003224">
                    <w:rPr>
                      <w:rFonts w:eastAsia="Calibri" w:cstheme="minorHAnsi"/>
                    </w:rPr>
                    <w:t>–</w:t>
                  </w:r>
                  <w:r w:rsidR="00BB59B0" w:rsidRPr="00003224">
                    <w:rPr>
                      <w:rFonts w:eastAsia="Calibri" w:cstheme="minorHAnsi"/>
                    </w:rPr>
                    <w:t xml:space="preserve"> </w:t>
                  </w:r>
                  <w:r w:rsidR="00003224" w:rsidRPr="00003224">
                    <w:rPr>
                      <w:rFonts w:eastAsia="Calibri" w:cstheme="minorHAnsi"/>
                    </w:rPr>
                    <w:t>2 pupils did not attend - one boy that was extremely nervous and one girl that parents would not allow.  The girl attended for one day and was brought home by staff after tea.</w:t>
                  </w:r>
                  <w:r w:rsidR="00003224">
                    <w:rPr>
                      <w:rFonts w:eastAsia="Calibri" w:cstheme="minorHAnsi"/>
                      <w:b/>
                    </w:rPr>
                    <w:t xml:space="preserve"> </w:t>
                  </w:r>
                  <w:r w:rsidR="00631D05">
                    <w:rPr>
                      <w:rFonts w:eastAsia="Calibri" w:cstheme="minorHAnsi"/>
                    </w:rPr>
                    <w:t xml:space="preserve">27 disadvantaged pupils attended and 3 pupils with an EHCP – all in the ARC. </w:t>
                  </w:r>
                </w:p>
                <w:p w:rsidR="00BB59B0" w:rsidRPr="00EB0E2D" w:rsidRDefault="00D639C8" w:rsidP="00EB0E2D">
                  <w:pPr>
                    <w:pStyle w:val="ListParagraph"/>
                    <w:numPr>
                      <w:ilvl w:val="0"/>
                      <w:numId w:val="19"/>
                    </w:numPr>
                    <w:tabs>
                      <w:tab w:val="left" w:pos="6249"/>
                    </w:tabs>
                    <w:rPr>
                      <w:rFonts w:eastAsia="Calibri" w:cstheme="minorHAnsi"/>
                      <w:b/>
                    </w:rPr>
                  </w:pPr>
                  <w:r w:rsidRPr="00003224">
                    <w:rPr>
                      <w:rFonts w:eastAsia="Calibri" w:cstheme="minorHAnsi"/>
                      <w:b/>
                    </w:rPr>
                    <w:lastRenderedPageBreak/>
                    <w:t>Y6 High Adventure Sept 2019</w:t>
                  </w:r>
                  <w:r w:rsidR="00BB59B0" w:rsidRPr="00003224">
                    <w:rPr>
                      <w:rFonts w:eastAsia="Calibri" w:cstheme="minorHAnsi"/>
                      <w:b/>
                    </w:rPr>
                    <w:t xml:space="preserve"> </w:t>
                  </w:r>
                  <w:r w:rsidR="0035287E" w:rsidRPr="00003224">
                    <w:rPr>
                      <w:rFonts w:eastAsia="Calibri" w:cstheme="minorHAnsi"/>
                      <w:b/>
                    </w:rPr>
                    <w:t>–</w:t>
                  </w:r>
                  <w:r w:rsidR="00BB59B0" w:rsidRPr="00003224">
                    <w:rPr>
                      <w:rFonts w:eastAsia="Calibri" w:cstheme="minorHAnsi"/>
                      <w:b/>
                    </w:rPr>
                    <w:t xml:space="preserve"> </w:t>
                  </w:r>
                  <w:r w:rsidR="007030C6" w:rsidRPr="00003224">
                    <w:rPr>
                      <w:rFonts w:eastAsia="Calibri" w:cstheme="minorHAnsi"/>
                    </w:rPr>
                    <w:t>1 did not attend</w:t>
                  </w:r>
                  <w:r w:rsidR="00003224" w:rsidRPr="00003224">
                    <w:rPr>
                      <w:rFonts w:eastAsia="Calibri" w:cstheme="minorHAnsi"/>
                    </w:rPr>
                    <w:t xml:space="preserve"> – girl that parents would not allow – sister to girl in Y5. The Y6 girl attended for the day to the Y5 residential </w:t>
                  </w:r>
                  <w:r w:rsidR="00003224">
                    <w:rPr>
                      <w:rFonts w:eastAsia="Calibri" w:cstheme="minorHAnsi"/>
                    </w:rPr>
                    <w:t xml:space="preserve">to Ingleborough Hall </w:t>
                  </w:r>
                  <w:r w:rsidR="00003224" w:rsidRPr="00003224">
                    <w:rPr>
                      <w:rFonts w:eastAsia="Calibri" w:cstheme="minorHAnsi"/>
                    </w:rPr>
                    <w:t xml:space="preserve">along with her sister. </w:t>
                  </w:r>
                  <w:r w:rsidR="000D0686">
                    <w:rPr>
                      <w:rFonts w:eastAsia="Calibri" w:cstheme="minorHAnsi"/>
                    </w:rPr>
                    <w:t xml:space="preserve">28 disadvantaged pupils attended and 2 pupils with an EHCP – both in the ARC. </w:t>
                  </w:r>
                  <w:r w:rsidR="007030C6" w:rsidRPr="00EB0E2D">
                    <w:rPr>
                      <w:rFonts w:eastAsia="Calibri" w:cstheme="minorHAnsi"/>
                      <w:b/>
                    </w:rPr>
                    <w:t xml:space="preserve"> </w:t>
                  </w:r>
                </w:p>
                <w:p w:rsidR="00184416" w:rsidRPr="00EB0E2D" w:rsidRDefault="00105B41" w:rsidP="00EB0E2D">
                  <w:pPr>
                    <w:pStyle w:val="ListParagraph"/>
                    <w:numPr>
                      <w:ilvl w:val="0"/>
                      <w:numId w:val="19"/>
                    </w:numPr>
                    <w:tabs>
                      <w:tab w:val="left" w:pos="6249"/>
                    </w:tabs>
                    <w:rPr>
                      <w:rFonts w:eastAsia="Calibri" w:cstheme="minorHAnsi"/>
                      <w:b/>
                    </w:rPr>
                  </w:pPr>
                  <w:r w:rsidRPr="00003224">
                    <w:rPr>
                      <w:rFonts w:eastAsia="Calibri" w:cstheme="minorHAnsi"/>
                    </w:rPr>
                    <w:t>W</w:t>
                  </w:r>
                  <w:r w:rsidR="00477B44" w:rsidRPr="00003224">
                    <w:rPr>
                      <w:rFonts w:eastAsia="Calibri" w:cstheme="minorHAnsi"/>
                    </w:rPr>
                    <w:t xml:space="preserve">here pupils </w:t>
                  </w:r>
                  <w:r w:rsidRPr="00003224">
                    <w:rPr>
                      <w:rFonts w:eastAsia="Calibri" w:cstheme="minorHAnsi"/>
                    </w:rPr>
                    <w:t xml:space="preserve">did not attend </w:t>
                  </w:r>
                  <w:r w:rsidR="00477B44" w:rsidRPr="00003224">
                    <w:rPr>
                      <w:rFonts w:eastAsia="Calibri" w:cstheme="minorHAnsi"/>
                    </w:rPr>
                    <w:t>there was close communication between home and school and reasons</w:t>
                  </w:r>
                  <w:r w:rsidR="00EB0E2D">
                    <w:rPr>
                      <w:rFonts w:eastAsia="Calibri" w:cstheme="minorHAnsi"/>
                    </w:rPr>
                    <w:t xml:space="preserve"> given for the absence.  </w:t>
                  </w:r>
                </w:p>
              </w:tc>
            </w:tr>
            <w:tr w:rsidR="00184416" w:rsidRPr="00D75489" w:rsidTr="00EB0E2D">
              <w:tc>
                <w:tcPr>
                  <w:tcW w:w="4707" w:type="dxa"/>
                  <w:tcBorders>
                    <w:top w:val="single" w:sz="4" w:space="0" w:color="auto"/>
                    <w:left w:val="single" w:sz="4" w:space="0" w:color="auto"/>
                    <w:bottom w:val="single" w:sz="4" w:space="0" w:color="auto"/>
                    <w:right w:val="single" w:sz="4" w:space="0" w:color="auto"/>
                  </w:tcBorders>
                </w:tcPr>
                <w:p w:rsidR="00037F3F" w:rsidRPr="005742AA" w:rsidRDefault="00C07986" w:rsidP="00037F3F">
                  <w:pPr>
                    <w:rPr>
                      <w:color w:val="000000" w:themeColor="text1"/>
                    </w:rPr>
                  </w:pPr>
                  <w:r>
                    <w:rPr>
                      <w:bCs/>
                    </w:rPr>
                    <w:lastRenderedPageBreak/>
                    <w:t>8</w:t>
                  </w:r>
                  <w:r w:rsidR="00184416" w:rsidRPr="00184416">
                    <w:rPr>
                      <w:bCs/>
                    </w:rPr>
                    <w:t xml:space="preserve">. </w:t>
                  </w:r>
                  <w:r w:rsidR="00037F3F" w:rsidRPr="005742AA">
                    <w:rPr>
                      <w:color w:val="000000" w:themeColor="text1"/>
                    </w:rPr>
                    <w:t>Speech and Language Therapist for one year to improve the ability of identified pupils to express themselves fluently through speech. The service is purchased from the Local Health Authority and managed through a Service Level Agreement</w:t>
                  </w:r>
                </w:p>
                <w:p w:rsidR="00184416" w:rsidRPr="00184416" w:rsidRDefault="00037F3F" w:rsidP="00037F3F">
                  <w:pPr>
                    <w:rPr>
                      <w:bCs/>
                    </w:rPr>
                  </w:pPr>
                  <w:r w:rsidRPr="005742AA">
                    <w:rPr>
                      <w:color w:val="000000" w:themeColor="text1"/>
                    </w:rPr>
                    <w:t>(70% of costs identified for pupils in Reception to Y6).</w:t>
                  </w:r>
                </w:p>
              </w:tc>
              <w:tc>
                <w:tcPr>
                  <w:tcW w:w="5523" w:type="dxa"/>
                </w:tcPr>
                <w:p w:rsidR="007A6A32" w:rsidRDefault="007A6A32" w:rsidP="007A6A32">
                  <w:pPr>
                    <w:numPr>
                      <w:ilvl w:val="0"/>
                      <w:numId w:val="21"/>
                    </w:numPr>
                    <w:spacing w:before="100" w:beforeAutospacing="1" w:after="100" w:afterAutospacing="1"/>
                    <w:rPr>
                      <w:rFonts w:ascii="Calibri" w:eastAsia="Times New Roman" w:hAnsi="Calibri" w:cs="Calibri"/>
                      <w:color w:val="000000"/>
                    </w:rPr>
                  </w:pPr>
                  <w:r>
                    <w:rPr>
                      <w:rFonts w:ascii="Calibri" w:eastAsia="Calibri" w:hAnsi="Calibri" w:cstheme="minorHAnsi"/>
                      <w:color w:val="000000"/>
                    </w:rPr>
                    <w:t>A speech and language therapist has worked with pupil premium children to improve language acquisition and language development.  </w:t>
                  </w:r>
                </w:p>
                <w:p w:rsidR="007A6A32" w:rsidRDefault="007A6A32" w:rsidP="007A6A32">
                  <w:pPr>
                    <w:numPr>
                      <w:ilvl w:val="0"/>
                      <w:numId w:val="21"/>
                    </w:numPr>
                    <w:spacing w:before="100" w:beforeAutospacing="1" w:after="100" w:afterAutospacing="1"/>
                    <w:rPr>
                      <w:rFonts w:ascii="Calibri" w:eastAsia="Times New Roman" w:hAnsi="Calibri" w:cs="Calibri"/>
                      <w:color w:val="000000"/>
                    </w:rPr>
                  </w:pPr>
                  <w:r>
                    <w:rPr>
                      <w:rFonts w:ascii="Calibri" w:eastAsia="Calibri" w:hAnsi="Calibri" w:cstheme="minorHAnsi"/>
                      <w:color w:val="000000"/>
                    </w:rPr>
                    <w:t xml:space="preserve">The speech and language therapist has assessed, provided individual therapy programmes and trained teaching assistants to support 21 pupils identified with speech and language difficulties. </w:t>
                  </w:r>
                </w:p>
                <w:p w:rsidR="007A6A32" w:rsidRPr="007A6A32" w:rsidRDefault="007A6A32" w:rsidP="007A6A32">
                  <w:pPr>
                    <w:numPr>
                      <w:ilvl w:val="0"/>
                      <w:numId w:val="21"/>
                    </w:numPr>
                    <w:spacing w:before="100" w:beforeAutospacing="1" w:after="100" w:afterAutospacing="1"/>
                    <w:rPr>
                      <w:rFonts w:ascii="Calibri" w:eastAsia="Times New Roman" w:hAnsi="Calibri" w:cs="Calibri"/>
                      <w:color w:val="000000"/>
                    </w:rPr>
                  </w:pPr>
                  <w:r>
                    <w:rPr>
                      <w:rFonts w:ascii="Calibri" w:eastAsia="Times New Roman" w:hAnsi="Calibri" w:cs="Calibri"/>
                      <w:color w:val="000000"/>
                    </w:rPr>
                    <w:t>The speech and language therapist continued to provide weekly support to parents at home via telehealth sessions during the period of remote learning from March 2020 to July 2020.</w:t>
                  </w:r>
                </w:p>
              </w:tc>
            </w:tr>
            <w:tr w:rsidR="00184416" w:rsidRPr="00D75489" w:rsidTr="00EB0E2D">
              <w:tc>
                <w:tcPr>
                  <w:tcW w:w="4707" w:type="dxa"/>
                  <w:tcBorders>
                    <w:top w:val="single" w:sz="4" w:space="0" w:color="auto"/>
                    <w:left w:val="single" w:sz="4" w:space="0" w:color="auto"/>
                    <w:bottom w:val="single" w:sz="4" w:space="0" w:color="auto"/>
                    <w:right w:val="single" w:sz="4" w:space="0" w:color="auto"/>
                  </w:tcBorders>
                </w:tcPr>
                <w:p w:rsidR="00184416" w:rsidRPr="00184416" w:rsidRDefault="00194D08" w:rsidP="002666AF">
                  <w:r>
                    <w:rPr>
                      <w:bCs/>
                    </w:rPr>
                    <w:t>9</w:t>
                  </w:r>
                  <w:r w:rsidR="00184416" w:rsidRPr="00184416">
                    <w:rPr>
                      <w:bCs/>
                    </w:rPr>
                    <w:t xml:space="preserve">. </w:t>
                  </w:r>
                  <w:r w:rsidR="00037F3F" w:rsidRPr="00037B0D">
                    <w:t>Educational non-residential visits are linked to the curriculum</w:t>
                  </w:r>
                  <w:r w:rsidR="002666AF">
                    <w:t>. These</w:t>
                  </w:r>
                  <w:r w:rsidR="00037F3F" w:rsidRPr="00037B0D">
                    <w:t xml:space="preserve"> are he</w:t>
                  </w:r>
                  <w:r w:rsidR="005177B8">
                    <w:t>avily subsidised (40% PP and 60</w:t>
                  </w:r>
                  <w:r w:rsidR="00037F3F" w:rsidRPr="00037B0D">
                    <w:t xml:space="preserve">% direct revenue) </w:t>
                  </w:r>
                  <w:r w:rsidR="002666AF">
                    <w:t xml:space="preserve">and </w:t>
                  </w:r>
                  <w:r w:rsidR="00037F3F" w:rsidRPr="00037B0D">
                    <w:t>provide wider life experiences and enhance the curriculum.</w:t>
                  </w:r>
                  <w:r w:rsidR="002666AF">
                    <w:t xml:space="preserve"> </w:t>
                  </w:r>
                </w:p>
              </w:tc>
              <w:tc>
                <w:tcPr>
                  <w:tcW w:w="5523" w:type="dxa"/>
                </w:tcPr>
                <w:p w:rsidR="00184416" w:rsidRDefault="006B34F5" w:rsidP="002666AF">
                  <w:pPr>
                    <w:pStyle w:val="NormalWeb"/>
                    <w:numPr>
                      <w:ilvl w:val="0"/>
                      <w:numId w:val="22"/>
                    </w:numPr>
                    <w:shd w:val="clear" w:color="auto" w:fill="FFFFFF"/>
                    <w:spacing w:after="0"/>
                    <w:rPr>
                      <w:rFonts w:asciiTheme="minorHAnsi" w:eastAsia="Calibri" w:hAnsiTheme="minorHAnsi" w:cstheme="minorHAnsi"/>
                      <w:sz w:val="22"/>
                      <w:szCs w:val="22"/>
                      <w:lang w:eastAsia="en-US"/>
                    </w:rPr>
                  </w:pPr>
                  <w:r w:rsidRPr="007172E4">
                    <w:rPr>
                      <w:rFonts w:asciiTheme="minorHAnsi" w:eastAsia="Calibri" w:hAnsiTheme="minorHAnsi" w:cstheme="minorHAnsi"/>
                      <w:sz w:val="22"/>
                      <w:szCs w:val="22"/>
                      <w:lang w:eastAsia="en-US"/>
                    </w:rPr>
                    <w:t xml:space="preserve">Visits linked to the curriculum help to overcome one of the barriers to learning for our pupils </w:t>
                  </w:r>
                  <w:r w:rsidR="002666AF" w:rsidRPr="007172E4">
                    <w:rPr>
                      <w:rFonts w:asciiTheme="minorHAnsi" w:eastAsia="Calibri" w:hAnsiTheme="minorHAnsi" w:cstheme="minorHAnsi"/>
                      <w:sz w:val="22"/>
                      <w:szCs w:val="22"/>
                      <w:lang w:eastAsia="en-US"/>
                    </w:rPr>
                    <w:t>- this</w:t>
                  </w:r>
                  <w:r w:rsidRPr="007172E4">
                    <w:rPr>
                      <w:rFonts w:asciiTheme="minorHAnsi" w:eastAsia="Calibri" w:hAnsiTheme="minorHAnsi" w:cstheme="minorHAnsi"/>
                      <w:sz w:val="22"/>
                      <w:szCs w:val="22"/>
                      <w:lang w:eastAsia="en-US"/>
                    </w:rPr>
                    <w:t xml:space="preserve"> is a lack of wider life experiences</w:t>
                  </w:r>
                  <w:r w:rsidR="002666AF" w:rsidRPr="007172E4">
                    <w:rPr>
                      <w:rFonts w:asciiTheme="minorHAnsi" w:eastAsia="Calibri" w:hAnsiTheme="minorHAnsi" w:cstheme="minorHAnsi"/>
                      <w:sz w:val="22"/>
                      <w:szCs w:val="22"/>
                      <w:lang w:eastAsia="en-US"/>
                    </w:rPr>
                    <w:t xml:space="preserve"> outside of the home.  </w:t>
                  </w:r>
                </w:p>
                <w:p w:rsidR="007172E4" w:rsidRPr="007172E4" w:rsidRDefault="007172E4" w:rsidP="002666AF">
                  <w:pPr>
                    <w:pStyle w:val="NormalWeb"/>
                    <w:numPr>
                      <w:ilvl w:val="0"/>
                      <w:numId w:val="22"/>
                    </w:numPr>
                    <w:shd w:val="clear" w:color="auto" w:fill="FFFFFF"/>
                    <w:spacing w:after="0"/>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Visits from Sept 2019 to March 2020 took place as planned. </w:t>
                  </w:r>
                </w:p>
              </w:tc>
            </w:tr>
            <w:tr w:rsidR="00184416" w:rsidRPr="00D75489" w:rsidTr="00EB0E2D">
              <w:tc>
                <w:tcPr>
                  <w:tcW w:w="4707" w:type="dxa"/>
                  <w:tcBorders>
                    <w:top w:val="single" w:sz="4" w:space="0" w:color="auto"/>
                    <w:left w:val="single" w:sz="4" w:space="0" w:color="auto"/>
                    <w:bottom w:val="single" w:sz="4" w:space="0" w:color="auto"/>
                    <w:right w:val="single" w:sz="4" w:space="0" w:color="auto"/>
                  </w:tcBorders>
                </w:tcPr>
                <w:p w:rsidR="00184416" w:rsidRPr="00184416" w:rsidRDefault="00194D08" w:rsidP="00037F3F">
                  <w:r>
                    <w:t>10</w:t>
                  </w:r>
                  <w:r w:rsidR="00184416" w:rsidRPr="00184416">
                    <w:t xml:space="preserve">. </w:t>
                  </w:r>
                  <w:r w:rsidR="00037F3F" w:rsidRPr="00270156">
                    <w:t>N</w:t>
                  </w:r>
                  <w:r w:rsidR="004178CA">
                    <w:t xml:space="preserve">ecessity </w:t>
                  </w:r>
                  <w:r w:rsidR="004178CA" w:rsidRPr="00734237">
                    <w:t xml:space="preserve">clothing allowance </w:t>
                  </w:r>
                  <w:r w:rsidR="00E81161">
                    <w:t>(155</w:t>
                  </w:r>
                  <w:r w:rsidR="00037F3F" w:rsidRPr="00734237">
                    <w:t xml:space="preserve"> pupils) cost of 2 free sweatshirts per child to support families in getting</w:t>
                  </w:r>
                  <w:r w:rsidR="00037F3F" w:rsidRPr="00270156">
                    <w:t xml:space="preserve"> their children ready for school.  </w:t>
                  </w:r>
                </w:p>
              </w:tc>
              <w:tc>
                <w:tcPr>
                  <w:tcW w:w="5523" w:type="dxa"/>
                </w:tcPr>
                <w:p w:rsidR="00105B41" w:rsidRPr="004D6FC1" w:rsidRDefault="006B34F5" w:rsidP="00105B41">
                  <w:pPr>
                    <w:pStyle w:val="ListParagraph"/>
                    <w:numPr>
                      <w:ilvl w:val="0"/>
                      <w:numId w:val="22"/>
                    </w:numPr>
                    <w:tabs>
                      <w:tab w:val="left" w:pos="6249"/>
                    </w:tabs>
                    <w:spacing w:after="120"/>
                    <w:rPr>
                      <w:rFonts w:eastAsia="Calibri" w:cstheme="minorHAnsi"/>
                      <w:b/>
                    </w:rPr>
                  </w:pPr>
                  <w:r w:rsidRPr="004D6FC1">
                    <w:rPr>
                      <w:rFonts w:eastAsia="Calibri" w:cstheme="minorHAnsi"/>
                    </w:rPr>
                    <w:t>This supports pupils in receipt of PPG to achieve ‘green’ on the uniform section o</w:t>
                  </w:r>
                  <w:r w:rsidR="00E6583A" w:rsidRPr="004D6FC1">
                    <w:rPr>
                      <w:rFonts w:eastAsia="Calibri" w:cstheme="minorHAnsi"/>
                    </w:rPr>
                    <w:t>f their individual pupil profile</w:t>
                  </w:r>
                  <w:r w:rsidRPr="004D6FC1">
                    <w:rPr>
                      <w:rFonts w:eastAsia="Calibri" w:cstheme="minorHAnsi"/>
                    </w:rPr>
                    <w:t xml:space="preserve">  </w:t>
                  </w:r>
                </w:p>
                <w:p w:rsidR="00184416" w:rsidRPr="00105B41" w:rsidRDefault="006B34F5" w:rsidP="00105B41">
                  <w:pPr>
                    <w:pStyle w:val="ListParagraph"/>
                    <w:numPr>
                      <w:ilvl w:val="0"/>
                      <w:numId w:val="22"/>
                    </w:numPr>
                    <w:tabs>
                      <w:tab w:val="left" w:pos="6249"/>
                    </w:tabs>
                    <w:spacing w:after="120"/>
                    <w:rPr>
                      <w:rFonts w:eastAsia="Calibri" w:cstheme="minorHAnsi"/>
                      <w:b/>
                    </w:rPr>
                  </w:pPr>
                  <w:r w:rsidRPr="004D6FC1">
                    <w:rPr>
                      <w:rFonts w:eastAsia="Calibri" w:cstheme="minorHAnsi"/>
                    </w:rPr>
                    <w:t xml:space="preserve">Parents receive their child’s profile four times </w:t>
                  </w:r>
                  <w:r w:rsidR="00E6583A" w:rsidRPr="004D6FC1">
                    <w:rPr>
                      <w:rFonts w:eastAsia="Calibri" w:cstheme="minorHAnsi"/>
                    </w:rPr>
                    <w:t>a year at each assessment point</w:t>
                  </w:r>
                  <w:bookmarkStart w:id="0" w:name="_GoBack"/>
                  <w:bookmarkEnd w:id="0"/>
                </w:p>
              </w:tc>
            </w:tr>
            <w:tr w:rsidR="00184416" w:rsidRPr="00D75489" w:rsidTr="00EB0E2D">
              <w:tc>
                <w:tcPr>
                  <w:tcW w:w="4707" w:type="dxa"/>
                  <w:tcBorders>
                    <w:top w:val="single" w:sz="4" w:space="0" w:color="auto"/>
                    <w:left w:val="single" w:sz="4" w:space="0" w:color="auto"/>
                    <w:bottom w:val="single" w:sz="4" w:space="0" w:color="auto"/>
                    <w:right w:val="single" w:sz="4" w:space="0" w:color="auto"/>
                  </w:tcBorders>
                </w:tcPr>
                <w:p w:rsidR="00037F3F" w:rsidRPr="008145DD" w:rsidRDefault="00194D08" w:rsidP="00037F3F">
                  <w:pPr>
                    <w:shd w:val="clear" w:color="auto" w:fill="FFFFFF"/>
                    <w:tabs>
                      <w:tab w:val="left" w:pos="6249"/>
                    </w:tabs>
                    <w:rPr>
                      <w:color w:val="000000" w:themeColor="text1"/>
                    </w:rPr>
                  </w:pPr>
                  <w:r>
                    <w:t>11</w:t>
                  </w:r>
                  <w:r w:rsidR="00184416" w:rsidRPr="00184416">
                    <w:t xml:space="preserve">. </w:t>
                  </w:r>
                  <w:r w:rsidR="00037F3F" w:rsidRPr="00634429">
                    <w:rPr>
                      <w:color w:val="000000" w:themeColor="text1"/>
                    </w:rPr>
                    <w:t xml:space="preserve">Breakfast club and after school club free of charge for identified </w:t>
                  </w:r>
                  <w:r w:rsidR="00037F3F" w:rsidRPr="008145DD">
                    <w:rPr>
                      <w:color w:val="000000" w:themeColor="text1"/>
                    </w:rPr>
                    <w:t>pupils-</w:t>
                  </w:r>
                </w:p>
                <w:p w:rsidR="00037F3F" w:rsidRPr="008145DD" w:rsidRDefault="004D6FC1" w:rsidP="00037F3F">
                  <w:pPr>
                    <w:shd w:val="clear" w:color="auto" w:fill="FFFFFF"/>
                    <w:tabs>
                      <w:tab w:val="left" w:pos="6249"/>
                    </w:tabs>
                    <w:rPr>
                      <w:color w:val="000000" w:themeColor="text1"/>
                    </w:rPr>
                  </w:pPr>
                  <w:r>
                    <w:rPr>
                      <w:color w:val="000000" w:themeColor="text1"/>
                    </w:rPr>
                    <w:t xml:space="preserve"> - Breakfast Club - £2.0</w:t>
                  </w:r>
                  <w:r w:rsidR="00037F3F" w:rsidRPr="008145DD">
                    <w:rPr>
                      <w:color w:val="000000" w:themeColor="text1"/>
                    </w:rPr>
                    <w:t xml:space="preserve">0 per </w:t>
                  </w:r>
                  <w:r>
                    <w:rPr>
                      <w:color w:val="000000" w:themeColor="text1"/>
                    </w:rPr>
                    <w:t>session (from 7.45am)</w:t>
                  </w:r>
                </w:p>
                <w:p w:rsidR="00184416" w:rsidRPr="00184416" w:rsidRDefault="00850FA8" w:rsidP="004D6FC1">
                  <w:pPr>
                    <w:shd w:val="clear" w:color="auto" w:fill="FFFFFF"/>
                    <w:tabs>
                      <w:tab w:val="left" w:pos="6249"/>
                    </w:tabs>
                    <w:spacing w:after="120"/>
                    <w:rPr>
                      <w:rFonts w:eastAsia="Calibri" w:cstheme="minorHAnsi"/>
                      <w:sz w:val="20"/>
                      <w:szCs w:val="20"/>
                    </w:rPr>
                  </w:pPr>
                  <w:r w:rsidRPr="008145DD">
                    <w:rPr>
                      <w:color w:val="000000" w:themeColor="text1"/>
                    </w:rPr>
                    <w:t xml:space="preserve"> - After School Club - </w:t>
                  </w:r>
                  <w:r w:rsidR="004D6FC1">
                    <w:rPr>
                      <w:color w:val="000000" w:themeColor="text1"/>
                    </w:rPr>
                    <w:t>£2.0</w:t>
                  </w:r>
                  <w:r w:rsidR="008145DD" w:rsidRPr="008145DD">
                    <w:rPr>
                      <w:color w:val="000000" w:themeColor="text1"/>
                    </w:rPr>
                    <w:t>0</w:t>
                  </w:r>
                  <w:r w:rsidR="00037F3F" w:rsidRPr="008145DD">
                    <w:rPr>
                      <w:color w:val="000000" w:themeColor="text1"/>
                    </w:rPr>
                    <w:t xml:space="preserve"> per </w:t>
                  </w:r>
                  <w:r w:rsidR="004D6FC1">
                    <w:rPr>
                      <w:color w:val="000000" w:themeColor="text1"/>
                    </w:rPr>
                    <w:t>session (to 4pm)</w:t>
                  </w:r>
                </w:p>
              </w:tc>
              <w:tc>
                <w:tcPr>
                  <w:tcW w:w="5523" w:type="dxa"/>
                </w:tcPr>
                <w:p w:rsidR="00105B41" w:rsidRPr="000064DF" w:rsidRDefault="005311FC" w:rsidP="00105B41">
                  <w:pPr>
                    <w:pStyle w:val="ListParagraph"/>
                    <w:numPr>
                      <w:ilvl w:val="0"/>
                      <w:numId w:val="23"/>
                    </w:numPr>
                    <w:tabs>
                      <w:tab w:val="left" w:pos="6249"/>
                    </w:tabs>
                    <w:spacing w:after="120"/>
                    <w:rPr>
                      <w:rFonts w:eastAsia="Calibri" w:cstheme="minorHAnsi"/>
                      <w:b/>
                    </w:rPr>
                  </w:pPr>
                  <w:r w:rsidRPr="000064DF">
                    <w:rPr>
                      <w:rFonts w:eastAsia="Calibri" w:cstheme="minorHAnsi"/>
                      <w:b/>
                    </w:rPr>
                    <w:t>During 2019-2020</w:t>
                  </w:r>
                  <w:r w:rsidR="004206F2" w:rsidRPr="000064DF">
                    <w:rPr>
                      <w:rFonts w:eastAsia="Calibri" w:cstheme="minorHAnsi"/>
                      <w:b/>
                    </w:rPr>
                    <w:t xml:space="preserve"> between 80 and 12</w:t>
                  </w:r>
                  <w:r w:rsidR="00F750F7" w:rsidRPr="000064DF">
                    <w:rPr>
                      <w:rFonts w:eastAsia="Calibri" w:cstheme="minorHAnsi"/>
                      <w:b/>
                    </w:rPr>
                    <w:t>0 children at</w:t>
                  </w:r>
                  <w:r w:rsidR="00105B41" w:rsidRPr="000064DF">
                    <w:rPr>
                      <w:rFonts w:eastAsia="Calibri" w:cstheme="minorHAnsi"/>
                      <w:b/>
                    </w:rPr>
                    <w:t>tended breakfast club each day</w:t>
                  </w:r>
                </w:p>
                <w:p w:rsidR="00105B41" w:rsidRPr="000064DF" w:rsidRDefault="000064DF" w:rsidP="00D8563A">
                  <w:pPr>
                    <w:pStyle w:val="ListParagraph"/>
                    <w:numPr>
                      <w:ilvl w:val="1"/>
                      <w:numId w:val="23"/>
                    </w:numPr>
                    <w:tabs>
                      <w:tab w:val="left" w:pos="6249"/>
                    </w:tabs>
                    <w:spacing w:after="120"/>
                    <w:rPr>
                      <w:rFonts w:eastAsia="Calibri" w:cstheme="minorHAnsi"/>
                      <w:b/>
                    </w:rPr>
                  </w:pPr>
                  <w:r w:rsidRPr="000064DF">
                    <w:rPr>
                      <w:rFonts w:eastAsia="Calibri" w:cstheme="minorHAnsi"/>
                    </w:rPr>
                    <w:t>Of these, up to 30</w:t>
                  </w:r>
                  <w:r w:rsidR="00F750F7" w:rsidRPr="000064DF">
                    <w:rPr>
                      <w:rFonts w:eastAsia="Calibri" w:cstheme="minorHAnsi"/>
                    </w:rPr>
                    <w:t xml:space="preserve"> attend</w:t>
                  </w:r>
                  <w:r w:rsidR="00693F52">
                    <w:rPr>
                      <w:rFonts w:eastAsia="Calibri" w:cstheme="minorHAnsi"/>
                    </w:rPr>
                    <w:t>ed</w:t>
                  </w:r>
                  <w:r w:rsidR="00F750F7" w:rsidRPr="000064DF">
                    <w:rPr>
                      <w:rFonts w:eastAsia="Calibri" w:cstheme="minorHAnsi"/>
                    </w:rPr>
                    <w:t xml:space="preserve"> free of </w:t>
                  </w:r>
                  <w:r w:rsidR="00E6583A" w:rsidRPr="000064DF">
                    <w:rPr>
                      <w:rFonts w:eastAsia="Calibri" w:cstheme="minorHAnsi"/>
                    </w:rPr>
                    <w:t>charge funded by pupil premium</w:t>
                  </w:r>
                  <w:r w:rsidR="00F750F7" w:rsidRPr="000064DF">
                    <w:rPr>
                      <w:rFonts w:eastAsia="Calibri" w:cstheme="minorHAnsi"/>
                    </w:rPr>
                    <w:t xml:space="preserve"> </w:t>
                  </w:r>
                </w:p>
                <w:p w:rsidR="00184416" w:rsidRPr="00105B41" w:rsidRDefault="00F750F7" w:rsidP="008721DB">
                  <w:pPr>
                    <w:pStyle w:val="ListParagraph"/>
                    <w:numPr>
                      <w:ilvl w:val="1"/>
                      <w:numId w:val="23"/>
                    </w:numPr>
                    <w:tabs>
                      <w:tab w:val="left" w:pos="6249"/>
                    </w:tabs>
                    <w:spacing w:after="120"/>
                    <w:rPr>
                      <w:rFonts w:eastAsia="Calibri" w:cstheme="minorHAnsi"/>
                      <w:b/>
                    </w:rPr>
                  </w:pPr>
                  <w:r w:rsidRPr="000064DF">
                    <w:rPr>
                      <w:rFonts w:eastAsia="Calibri" w:cstheme="minorHAnsi"/>
                    </w:rPr>
                    <w:t xml:space="preserve">This ensured that these children were in school on time, well fed and learned much needed social skills in order </w:t>
                  </w:r>
                  <w:r w:rsidR="00E6583A" w:rsidRPr="000064DF">
                    <w:rPr>
                      <w:rFonts w:eastAsia="Calibri" w:cstheme="minorHAnsi"/>
                    </w:rPr>
                    <w:t>that they could access learning</w:t>
                  </w:r>
                </w:p>
              </w:tc>
            </w:tr>
          </w:tbl>
          <w:p w:rsidR="007F5908" w:rsidRPr="008519B3" w:rsidRDefault="007F5908" w:rsidP="001D14E4">
            <w:pPr>
              <w:tabs>
                <w:tab w:val="left" w:pos="6249"/>
              </w:tabs>
              <w:spacing w:after="0"/>
              <w:rPr>
                <w:rFonts w:eastAsia="Calibri" w:cstheme="minorHAnsi"/>
                <w:b/>
                <w:szCs w:val="20"/>
              </w:rPr>
            </w:pPr>
          </w:p>
        </w:tc>
      </w:tr>
    </w:tbl>
    <w:p w:rsidR="00DE1B92" w:rsidRDefault="00DE1B92" w:rsidP="000868D2">
      <w:pPr>
        <w:tabs>
          <w:tab w:val="left" w:pos="1766"/>
        </w:tabs>
        <w:rPr>
          <w:sz w:val="20"/>
          <w:szCs w:val="20"/>
        </w:rPr>
      </w:pPr>
    </w:p>
    <w:sectPr w:rsidR="00DE1B92" w:rsidSect="00CF7B7F">
      <w:pgSz w:w="11906" w:h="16838"/>
      <w:pgMar w:top="709" w:right="1133"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52D"/>
    <w:multiLevelType w:val="hybridMultilevel"/>
    <w:tmpl w:val="B2D411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E14696"/>
    <w:multiLevelType w:val="hybridMultilevel"/>
    <w:tmpl w:val="86F83D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EF2B2B"/>
    <w:multiLevelType w:val="hybridMultilevel"/>
    <w:tmpl w:val="9CD4FB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 w15:restartNumberingAfterBreak="0">
    <w:nsid w:val="14E36C75"/>
    <w:multiLevelType w:val="hybridMultilevel"/>
    <w:tmpl w:val="30D014E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52278"/>
    <w:multiLevelType w:val="hybridMultilevel"/>
    <w:tmpl w:val="37F625C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F52FD"/>
    <w:multiLevelType w:val="hybridMultilevel"/>
    <w:tmpl w:val="DE307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878D0"/>
    <w:multiLevelType w:val="hybridMultilevel"/>
    <w:tmpl w:val="46082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F5858"/>
    <w:multiLevelType w:val="hybridMultilevel"/>
    <w:tmpl w:val="E3AE2F9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6755BA"/>
    <w:multiLevelType w:val="hybridMultilevel"/>
    <w:tmpl w:val="F072DE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640AD"/>
    <w:multiLevelType w:val="hybridMultilevel"/>
    <w:tmpl w:val="C97C5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D091B"/>
    <w:multiLevelType w:val="hybridMultilevel"/>
    <w:tmpl w:val="F3525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11446F"/>
    <w:multiLevelType w:val="hybridMultilevel"/>
    <w:tmpl w:val="2240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7829CE"/>
    <w:multiLevelType w:val="hybridMultilevel"/>
    <w:tmpl w:val="ECF28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37A2A39"/>
    <w:multiLevelType w:val="hybridMultilevel"/>
    <w:tmpl w:val="2C0054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E23B0B"/>
    <w:multiLevelType w:val="hybridMultilevel"/>
    <w:tmpl w:val="C310F3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3A4520"/>
    <w:multiLevelType w:val="hybridMultilevel"/>
    <w:tmpl w:val="44140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737FE8"/>
    <w:multiLevelType w:val="multilevel"/>
    <w:tmpl w:val="8F066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A3909"/>
    <w:multiLevelType w:val="hybridMultilevel"/>
    <w:tmpl w:val="95DC98C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B34977"/>
    <w:multiLevelType w:val="hybridMultilevel"/>
    <w:tmpl w:val="DC9CE58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B86F94"/>
    <w:multiLevelType w:val="hybridMultilevel"/>
    <w:tmpl w:val="8E221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456921"/>
    <w:multiLevelType w:val="hybridMultilevel"/>
    <w:tmpl w:val="ED6A97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9568FD"/>
    <w:multiLevelType w:val="hybridMultilevel"/>
    <w:tmpl w:val="0CB260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420BE"/>
    <w:multiLevelType w:val="hybridMultilevel"/>
    <w:tmpl w:val="C2DAE1F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5F097A"/>
    <w:multiLevelType w:val="hybridMultilevel"/>
    <w:tmpl w:val="EE1EA1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BA1B68"/>
    <w:multiLevelType w:val="hybridMultilevel"/>
    <w:tmpl w:val="2990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46785F"/>
    <w:multiLevelType w:val="hybridMultilevel"/>
    <w:tmpl w:val="2FFE8B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10227B"/>
    <w:multiLevelType w:val="hybridMultilevel"/>
    <w:tmpl w:val="1B0C1B5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992174"/>
    <w:multiLevelType w:val="hybridMultilevel"/>
    <w:tmpl w:val="1C08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64640B"/>
    <w:multiLevelType w:val="hybridMultilevel"/>
    <w:tmpl w:val="6D468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E0159D2"/>
    <w:multiLevelType w:val="hybridMultilevel"/>
    <w:tmpl w:val="1F9035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8B5889"/>
    <w:multiLevelType w:val="hybridMultilevel"/>
    <w:tmpl w:val="206C0F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BD6400"/>
    <w:multiLevelType w:val="hybridMultilevel"/>
    <w:tmpl w:val="41F83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4"/>
  </w:num>
  <w:num w:numId="3">
    <w:abstractNumId w:val="6"/>
  </w:num>
  <w:num w:numId="4">
    <w:abstractNumId w:val="2"/>
  </w:num>
  <w:num w:numId="5">
    <w:abstractNumId w:val="23"/>
  </w:num>
  <w:num w:numId="6">
    <w:abstractNumId w:val="15"/>
  </w:num>
  <w:num w:numId="7">
    <w:abstractNumId w:val="27"/>
  </w:num>
  <w:num w:numId="8">
    <w:abstractNumId w:val="21"/>
  </w:num>
  <w:num w:numId="9">
    <w:abstractNumId w:val="1"/>
  </w:num>
  <w:num w:numId="10">
    <w:abstractNumId w:val="11"/>
  </w:num>
  <w:num w:numId="11">
    <w:abstractNumId w:val="10"/>
  </w:num>
  <w:num w:numId="12">
    <w:abstractNumId w:val="28"/>
  </w:num>
  <w:num w:numId="13">
    <w:abstractNumId w:val="20"/>
  </w:num>
  <w:num w:numId="14">
    <w:abstractNumId w:val="3"/>
  </w:num>
  <w:num w:numId="15">
    <w:abstractNumId w:val="29"/>
  </w:num>
  <w:num w:numId="16">
    <w:abstractNumId w:val="18"/>
  </w:num>
  <w:num w:numId="17">
    <w:abstractNumId w:val="8"/>
  </w:num>
  <w:num w:numId="18">
    <w:abstractNumId w:val="25"/>
  </w:num>
  <w:num w:numId="19">
    <w:abstractNumId w:val="7"/>
  </w:num>
  <w:num w:numId="20">
    <w:abstractNumId w:val="19"/>
  </w:num>
  <w:num w:numId="21">
    <w:abstractNumId w:val="12"/>
  </w:num>
  <w:num w:numId="22">
    <w:abstractNumId w:val="0"/>
  </w:num>
  <w:num w:numId="23">
    <w:abstractNumId w:val="26"/>
  </w:num>
  <w:num w:numId="24">
    <w:abstractNumId w:val="13"/>
  </w:num>
  <w:num w:numId="25">
    <w:abstractNumId w:val="17"/>
  </w:num>
  <w:num w:numId="26">
    <w:abstractNumId w:val="4"/>
  </w:num>
  <w:num w:numId="27">
    <w:abstractNumId w:val="9"/>
  </w:num>
  <w:num w:numId="28">
    <w:abstractNumId w:val="22"/>
  </w:num>
  <w:num w:numId="29">
    <w:abstractNumId w:val="30"/>
  </w:num>
  <w:num w:numId="30">
    <w:abstractNumId w:val="31"/>
  </w:num>
  <w:num w:numId="31">
    <w:abstractNumId w:val="24"/>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8B"/>
    <w:rsid w:val="00003224"/>
    <w:rsid w:val="000064DF"/>
    <w:rsid w:val="0002243A"/>
    <w:rsid w:val="00034EA6"/>
    <w:rsid w:val="00037AEE"/>
    <w:rsid w:val="00037F3F"/>
    <w:rsid w:val="00041F3B"/>
    <w:rsid w:val="00045982"/>
    <w:rsid w:val="000473D7"/>
    <w:rsid w:val="000506B4"/>
    <w:rsid w:val="0005742E"/>
    <w:rsid w:val="0006661D"/>
    <w:rsid w:val="00071D96"/>
    <w:rsid w:val="000728FA"/>
    <w:rsid w:val="00075F47"/>
    <w:rsid w:val="0008400E"/>
    <w:rsid w:val="000868D2"/>
    <w:rsid w:val="00092333"/>
    <w:rsid w:val="000940A1"/>
    <w:rsid w:val="00094627"/>
    <w:rsid w:val="000977D4"/>
    <w:rsid w:val="000A2AA6"/>
    <w:rsid w:val="000A5F88"/>
    <w:rsid w:val="000C03D3"/>
    <w:rsid w:val="000C20B3"/>
    <w:rsid w:val="000C587F"/>
    <w:rsid w:val="000D0686"/>
    <w:rsid w:val="000E4E34"/>
    <w:rsid w:val="000E6118"/>
    <w:rsid w:val="000F4269"/>
    <w:rsid w:val="00105B41"/>
    <w:rsid w:val="00105BD8"/>
    <w:rsid w:val="00107080"/>
    <w:rsid w:val="00111F47"/>
    <w:rsid w:val="00112FF0"/>
    <w:rsid w:val="00132377"/>
    <w:rsid w:val="001326BB"/>
    <w:rsid w:val="0013481F"/>
    <w:rsid w:val="00135530"/>
    <w:rsid w:val="001405E6"/>
    <w:rsid w:val="001446E2"/>
    <w:rsid w:val="0015526D"/>
    <w:rsid w:val="0015569D"/>
    <w:rsid w:val="00160964"/>
    <w:rsid w:val="00160D45"/>
    <w:rsid w:val="00167C35"/>
    <w:rsid w:val="001714BF"/>
    <w:rsid w:val="00173879"/>
    <w:rsid w:val="00184416"/>
    <w:rsid w:val="00192CCF"/>
    <w:rsid w:val="00194D08"/>
    <w:rsid w:val="001B066E"/>
    <w:rsid w:val="001B57A0"/>
    <w:rsid w:val="001C13AE"/>
    <w:rsid w:val="001D14E4"/>
    <w:rsid w:val="001D4919"/>
    <w:rsid w:val="001D6ACD"/>
    <w:rsid w:val="001E1C20"/>
    <w:rsid w:val="002005B7"/>
    <w:rsid w:val="00200616"/>
    <w:rsid w:val="00215DFA"/>
    <w:rsid w:val="00237470"/>
    <w:rsid w:val="002443B1"/>
    <w:rsid w:val="002666AF"/>
    <w:rsid w:val="002715DA"/>
    <w:rsid w:val="002721FB"/>
    <w:rsid w:val="00286D7F"/>
    <w:rsid w:val="002A039C"/>
    <w:rsid w:val="002B4B34"/>
    <w:rsid w:val="002C26BD"/>
    <w:rsid w:val="002D09A6"/>
    <w:rsid w:val="002D23B5"/>
    <w:rsid w:val="002D278D"/>
    <w:rsid w:val="002F6CDA"/>
    <w:rsid w:val="00310F7C"/>
    <w:rsid w:val="00343A60"/>
    <w:rsid w:val="00343BEC"/>
    <w:rsid w:val="00344C87"/>
    <w:rsid w:val="0035287E"/>
    <w:rsid w:val="00360AF0"/>
    <w:rsid w:val="00360BE3"/>
    <w:rsid w:val="003634F5"/>
    <w:rsid w:val="003715AC"/>
    <w:rsid w:val="003A18C3"/>
    <w:rsid w:val="003B0279"/>
    <w:rsid w:val="003B37DA"/>
    <w:rsid w:val="003C4622"/>
    <w:rsid w:val="003D1541"/>
    <w:rsid w:val="003E54C8"/>
    <w:rsid w:val="00402258"/>
    <w:rsid w:val="00403CFA"/>
    <w:rsid w:val="00407F01"/>
    <w:rsid w:val="004178CA"/>
    <w:rsid w:val="004206F2"/>
    <w:rsid w:val="0042249E"/>
    <w:rsid w:val="004237D3"/>
    <w:rsid w:val="00423C3C"/>
    <w:rsid w:val="00432A1C"/>
    <w:rsid w:val="00433F82"/>
    <w:rsid w:val="00441484"/>
    <w:rsid w:val="0045217B"/>
    <w:rsid w:val="0045349F"/>
    <w:rsid w:val="00477B44"/>
    <w:rsid w:val="00485C28"/>
    <w:rsid w:val="004861B3"/>
    <w:rsid w:val="004A4818"/>
    <w:rsid w:val="004A60E9"/>
    <w:rsid w:val="004B5D56"/>
    <w:rsid w:val="004D19D3"/>
    <w:rsid w:val="004D1D7C"/>
    <w:rsid w:val="004D6FC1"/>
    <w:rsid w:val="004E2300"/>
    <w:rsid w:val="004E7506"/>
    <w:rsid w:val="004F1467"/>
    <w:rsid w:val="004F68E4"/>
    <w:rsid w:val="0050524D"/>
    <w:rsid w:val="00512F67"/>
    <w:rsid w:val="00513E85"/>
    <w:rsid w:val="005177B8"/>
    <w:rsid w:val="0052739F"/>
    <w:rsid w:val="005311FC"/>
    <w:rsid w:val="0053132B"/>
    <w:rsid w:val="00532005"/>
    <w:rsid w:val="00535902"/>
    <w:rsid w:val="00537CC3"/>
    <w:rsid w:val="0054172E"/>
    <w:rsid w:val="005522D9"/>
    <w:rsid w:val="005530C8"/>
    <w:rsid w:val="00556073"/>
    <w:rsid w:val="00557D92"/>
    <w:rsid w:val="0056389B"/>
    <w:rsid w:val="00567E70"/>
    <w:rsid w:val="005747A5"/>
    <w:rsid w:val="00575121"/>
    <w:rsid w:val="00585CDD"/>
    <w:rsid w:val="00587747"/>
    <w:rsid w:val="00590539"/>
    <w:rsid w:val="00597521"/>
    <w:rsid w:val="005A0389"/>
    <w:rsid w:val="005A365E"/>
    <w:rsid w:val="005B0BE6"/>
    <w:rsid w:val="005B52EF"/>
    <w:rsid w:val="005C084E"/>
    <w:rsid w:val="005D2224"/>
    <w:rsid w:val="005D4915"/>
    <w:rsid w:val="005D5391"/>
    <w:rsid w:val="005F04DB"/>
    <w:rsid w:val="005F1432"/>
    <w:rsid w:val="00600537"/>
    <w:rsid w:val="00613CD3"/>
    <w:rsid w:val="00615CA8"/>
    <w:rsid w:val="00624AC2"/>
    <w:rsid w:val="00631D05"/>
    <w:rsid w:val="0063333D"/>
    <w:rsid w:val="00654166"/>
    <w:rsid w:val="00663246"/>
    <w:rsid w:val="006706C6"/>
    <w:rsid w:val="00672B44"/>
    <w:rsid w:val="00674E2B"/>
    <w:rsid w:val="00680D23"/>
    <w:rsid w:val="00684A81"/>
    <w:rsid w:val="00693F52"/>
    <w:rsid w:val="006959FA"/>
    <w:rsid w:val="00695ED9"/>
    <w:rsid w:val="006A348D"/>
    <w:rsid w:val="006B2ED0"/>
    <w:rsid w:val="006B34F5"/>
    <w:rsid w:val="006C0CBB"/>
    <w:rsid w:val="006C4C35"/>
    <w:rsid w:val="006C5C1A"/>
    <w:rsid w:val="006C6E35"/>
    <w:rsid w:val="006D03CB"/>
    <w:rsid w:val="006D3F88"/>
    <w:rsid w:val="006D4B90"/>
    <w:rsid w:val="006F1249"/>
    <w:rsid w:val="006F3D3D"/>
    <w:rsid w:val="00700855"/>
    <w:rsid w:val="007023D5"/>
    <w:rsid w:val="007030C6"/>
    <w:rsid w:val="007138B6"/>
    <w:rsid w:val="007172E4"/>
    <w:rsid w:val="007247C6"/>
    <w:rsid w:val="00734237"/>
    <w:rsid w:val="00736595"/>
    <w:rsid w:val="00747482"/>
    <w:rsid w:val="0075007B"/>
    <w:rsid w:val="00751C9F"/>
    <w:rsid w:val="00757155"/>
    <w:rsid w:val="007671D8"/>
    <w:rsid w:val="00777207"/>
    <w:rsid w:val="00780C0D"/>
    <w:rsid w:val="00781C0F"/>
    <w:rsid w:val="007A1D46"/>
    <w:rsid w:val="007A6A32"/>
    <w:rsid w:val="007B3AFE"/>
    <w:rsid w:val="007B47D3"/>
    <w:rsid w:val="007B7A71"/>
    <w:rsid w:val="007D4D5F"/>
    <w:rsid w:val="007E0469"/>
    <w:rsid w:val="007F5908"/>
    <w:rsid w:val="00807BE4"/>
    <w:rsid w:val="00810D2A"/>
    <w:rsid w:val="008145DD"/>
    <w:rsid w:val="008310BE"/>
    <w:rsid w:val="008316DB"/>
    <w:rsid w:val="00836151"/>
    <w:rsid w:val="00836991"/>
    <w:rsid w:val="0085041B"/>
    <w:rsid w:val="00850FA8"/>
    <w:rsid w:val="008510C1"/>
    <w:rsid w:val="008519B3"/>
    <w:rsid w:val="00870BE3"/>
    <w:rsid w:val="00871B90"/>
    <w:rsid w:val="008721DB"/>
    <w:rsid w:val="0087414F"/>
    <w:rsid w:val="0088783E"/>
    <w:rsid w:val="00895AD9"/>
    <w:rsid w:val="008967E9"/>
    <w:rsid w:val="008A0131"/>
    <w:rsid w:val="008A3C8B"/>
    <w:rsid w:val="008B04D4"/>
    <w:rsid w:val="008B1532"/>
    <w:rsid w:val="008C4AEB"/>
    <w:rsid w:val="008C563F"/>
    <w:rsid w:val="008C5E99"/>
    <w:rsid w:val="008C6450"/>
    <w:rsid w:val="008D1397"/>
    <w:rsid w:val="008D3B01"/>
    <w:rsid w:val="008E53D7"/>
    <w:rsid w:val="008F382E"/>
    <w:rsid w:val="00905B74"/>
    <w:rsid w:val="00906ED5"/>
    <w:rsid w:val="00914353"/>
    <w:rsid w:val="009233F8"/>
    <w:rsid w:val="00931C12"/>
    <w:rsid w:val="0093216F"/>
    <w:rsid w:val="009424B1"/>
    <w:rsid w:val="00947F7D"/>
    <w:rsid w:val="009612DE"/>
    <w:rsid w:val="0096253F"/>
    <w:rsid w:val="00970226"/>
    <w:rsid w:val="00974706"/>
    <w:rsid w:val="00977A3D"/>
    <w:rsid w:val="0098209F"/>
    <w:rsid w:val="00983EBA"/>
    <w:rsid w:val="00985415"/>
    <w:rsid w:val="00990CD8"/>
    <w:rsid w:val="00992E9B"/>
    <w:rsid w:val="009B24E2"/>
    <w:rsid w:val="009C7EF9"/>
    <w:rsid w:val="009D5A4B"/>
    <w:rsid w:val="009E271C"/>
    <w:rsid w:val="009E4C23"/>
    <w:rsid w:val="00A07779"/>
    <w:rsid w:val="00A121FB"/>
    <w:rsid w:val="00A14DB0"/>
    <w:rsid w:val="00A17451"/>
    <w:rsid w:val="00A21A0D"/>
    <w:rsid w:val="00A26037"/>
    <w:rsid w:val="00A26348"/>
    <w:rsid w:val="00A302F7"/>
    <w:rsid w:val="00A4695C"/>
    <w:rsid w:val="00A563FF"/>
    <w:rsid w:val="00A865E9"/>
    <w:rsid w:val="00A900B6"/>
    <w:rsid w:val="00A92475"/>
    <w:rsid w:val="00AB63A5"/>
    <w:rsid w:val="00AD7F78"/>
    <w:rsid w:val="00AF0D2D"/>
    <w:rsid w:val="00B00E1F"/>
    <w:rsid w:val="00B015A6"/>
    <w:rsid w:val="00B01C6D"/>
    <w:rsid w:val="00B03E7F"/>
    <w:rsid w:val="00B10DFE"/>
    <w:rsid w:val="00B26284"/>
    <w:rsid w:val="00B44544"/>
    <w:rsid w:val="00B6138A"/>
    <w:rsid w:val="00B825B0"/>
    <w:rsid w:val="00B84D13"/>
    <w:rsid w:val="00B85A7B"/>
    <w:rsid w:val="00BA14A8"/>
    <w:rsid w:val="00BA381E"/>
    <w:rsid w:val="00BB59B0"/>
    <w:rsid w:val="00BC0006"/>
    <w:rsid w:val="00BC10FB"/>
    <w:rsid w:val="00BC45A2"/>
    <w:rsid w:val="00BD6F24"/>
    <w:rsid w:val="00BE0EF6"/>
    <w:rsid w:val="00BE14F0"/>
    <w:rsid w:val="00BE73C2"/>
    <w:rsid w:val="00BF5817"/>
    <w:rsid w:val="00C02F1C"/>
    <w:rsid w:val="00C07986"/>
    <w:rsid w:val="00C10E77"/>
    <w:rsid w:val="00C2447E"/>
    <w:rsid w:val="00C35613"/>
    <w:rsid w:val="00C47DAF"/>
    <w:rsid w:val="00C51B72"/>
    <w:rsid w:val="00C5217B"/>
    <w:rsid w:val="00C552D0"/>
    <w:rsid w:val="00C6187C"/>
    <w:rsid w:val="00C6246A"/>
    <w:rsid w:val="00C631DD"/>
    <w:rsid w:val="00C650CE"/>
    <w:rsid w:val="00C651CD"/>
    <w:rsid w:val="00C66158"/>
    <w:rsid w:val="00C76593"/>
    <w:rsid w:val="00C93986"/>
    <w:rsid w:val="00CA7B72"/>
    <w:rsid w:val="00CE18D9"/>
    <w:rsid w:val="00CF7B7F"/>
    <w:rsid w:val="00D17E01"/>
    <w:rsid w:val="00D2162F"/>
    <w:rsid w:val="00D42964"/>
    <w:rsid w:val="00D43A11"/>
    <w:rsid w:val="00D477EA"/>
    <w:rsid w:val="00D57475"/>
    <w:rsid w:val="00D639C8"/>
    <w:rsid w:val="00D67590"/>
    <w:rsid w:val="00D67E51"/>
    <w:rsid w:val="00D71366"/>
    <w:rsid w:val="00D72693"/>
    <w:rsid w:val="00D73DF4"/>
    <w:rsid w:val="00D73E78"/>
    <w:rsid w:val="00D75489"/>
    <w:rsid w:val="00D827FF"/>
    <w:rsid w:val="00D8563A"/>
    <w:rsid w:val="00DA1446"/>
    <w:rsid w:val="00DA4769"/>
    <w:rsid w:val="00DA5D8B"/>
    <w:rsid w:val="00DA79BB"/>
    <w:rsid w:val="00DB56B8"/>
    <w:rsid w:val="00DC658C"/>
    <w:rsid w:val="00DE0F65"/>
    <w:rsid w:val="00DE1B92"/>
    <w:rsid w:val="00DE32CB"/>
    <w:rsid w:val="00DE7673"/>
    <w:rsid w:val="00DF6B7B"/>
    <w:rsid w:val="00E00EBF"/>
    <w:rsid w:val="00E0378B"/>
    <w:rsid w:val="00E06263"/>
    <w:rsid w:val="00E068E7"/>
    <w:rsid w:val="00E10118"/>
    <w:rsid w:val="00E17482"/>
    <w:rsid w:val="00E2019C"/>
    <w:rsid w:val="00E332BE"/>
    <w:rsid w:val="00E352C1"/>
    <w:rsid w:val="00E400B4"/>
    <w:rsid w:val="00E40D27"/>
    <w:rsid w:val="00E4489B"/>
    <w:rsid w:val="00E51A1E"/>
    <w:rsid w:val="00E6252B"/>
    <w:rsid w:val="00E6583A"/>
    <w:rsid w:val="00E661E7"/>
    <w:rsid w:val="00E748C5"/>
    <w:rsid w:val="00E77FBC"/>
    <w:rsid w:val="00E81161"/>
    <w:rsid w:val="00E869E3"/>
    <w:rsid w:val="00E90A9F"/>
    <w:rsid w:val="00E91D61"/>
    <w:rsid w:val="00EA0A7B"/>
    <w:rsid w:val="00EA70AF"/>
    <w:rsid w:val="00EB0E2D"/>
    <w:rsid w:val="00EC1D1D"/>
    <w:rsid w:val="00EC4A37"/>
    <w:rsid w:val="00ED241D"/>
    <w:rsid w:val="00EF0A8C"/>
    <w:rsid w:val="00F0730A"/>
    <w:rsid w:val="00F114C3"/>
    <w:rsid w:val="00F145B1"/>
    <w:rsid w:val="00F43A13"/>
    <w:rsid w:val="00F51562"/>
    <w:rsid w:val="00F52C0D"/>
    <w:rsid w:val="00F53465"/>
    <w:rsid w:val="00F53C0E"/>
    <w:rsid w:val="00F55AAE"/>
    <w:rsid w:val="00F679D0"/>
    <w:rsid w:val="00F67CA4"/>
    <w:rsid w:val="00F750F7"/>
    <w:rsid w:val="00F75AAC"/>
    <w:rsid w:val="00F76AA4"/>
    <w:rsid w:val="00F81FD3"/>
    <w:rsid w:val="00F86D4D"/>
    <w:rsid w:val="00F975C8"/>
    <w:rsid w:val="00FB0FEA"/>
    <w:rsid w:val="00FC1B37"/>
    <w:rsid w:val="00FC4617"/>
    <w:rsid w:val="00FE5920"/>
    <w:rsid w:val="00FE7661"/>
    <w:rsid w:val="00FE7710"/>
    <w:rsid w:val="00FF2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496C"/>
  <w15:docId w15:val="{F26BF739-21D0-4F3F-8814-572BDA7D2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1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D8B"/>
    <w:pPr>
      <w:ind w:left="720"/>
      <w:contextualSpacing/>
    </w:pPr>
  </w:style>
  <w:style w:type="table" w:styleId="TableGrid">
    <w:name w:val="Table Grid"/>
    <w:basedOn w:val="TableNormal"/>
    <w:uiPriority w:val="59"/>
    <w:rsid w:val="00135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645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8C6450"/>
    <w:rPr>
      <w:rFonts w:ascii="Segoe UI" w:hAnsi="Segoe UI"/>
      <w:sz w:val="18"/>
      <w:szCs w:val="18"/>
    </w:rPr>
  </w:style>
  <w:style w:type="paragraph" w:styleId="NormalWeb">
    <w:name w:val="Normal (Web)"/>
    <w:basedOn w:val="Normal"/>
    <w:uiPriority w:val="99"/>
    <w:unhideWhenUsed/>
    <w:rsid w:val="000C03D3"/>
    <w:pPr>
      <w:spacing w:after="150" w:line="240" w:lineRule="auto"/>
    </w:pPr>
    <w:rPr>
      <w:rFonts w:ascii="Times New Roman" w:eastAsia="Times New Roman" w:hAnsi="Times New Roman" w:cs="Times New Roman"/>
      <w:sz w:val="24"/>
      <w:szCs w:val="24"/>
      <w:lang w:eastAsia="en-GB"/>
    </w:rPr>
  </w:style>
  <w:style w:type="table" w:customStyle="1" w:styleId="TableNormal1">
    <w:name w:val="Table Normal1"/>
    <w:uiPriority w:val="2"/>
    <w:semiHidden/>
    <w:unhideWhenUsed/>
    <w:qFormat/>
    <w:rsid w:val="006B34F5"/>
    <w:pPr>
      <w:widowControl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1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D500-4DC5-4687-8FC7-173EEC00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3</Pages>
  <Words>1285</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allie.goodwill</dc:creator>
  <cp:lastModifiedBy>head</cp:lastModifiedBy>
  <cp:revision>33</cp:revision>
  <cp:lastPrinted>2020-01-22T09:41:00Z</cp:lastPrinted>
  <dcterms:created xsi:type="dcterms:W3CDTF">2021-01-22T09:01:00Z</dcterms:created>
  <dcterms:modified xsi:type="dcterms:W3CDTF">2021-03-04T15:19:00Z</dcterms:modified>
</cp:coreProperties>
</file>